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6"/>
          <w:szCs w:val="36"/>
          <w:highlight w:val="none"/>
        </w:rPr>
      </w:pPr>
      <w:bookmarkStart w:id="18" w:name="_GoBack"/>
      <w:bookmarkEnd w:id="18"/>
      <w:r>
        <w:rPr>
          <w:rFonts w:hint="eastAsia"/>
          <w:b/>
          <w:bCs/>
          <w:sz w:val="36"/>
          <w:szCs w:val="36"/>
          <w:highlight w:val="none"/>
        </w:rPr>
        <w:t>中国粮油学会团体标准</w:t>
      </w:r>
    </w:p>
    <w:p>
      <w:pPr>
        <w:spacing w:line="360" w:lineRule="auto"/>
        <w:jc w:val="center"/>
        <w:rPr>
          <w:b/>
          <w:sz w:val="44"/>
          <w:szCs w:val="44"/>
          <w:highlight w:val="none"/>
        </w:rPr>
      </w:pPr>
    </w:p>
    <w:p>
      <w:pPr>
        <w:spacing w:line="360" w:lineRule="auto"/>
        <w:jc w:val="center"/>
        <w:rPr>
          <w:b/>
          <w:sz w:val="44"/>
          <w:szCs w:val="44"/>
          <w:highlight w:val="none"/>
        </w:rPr>
      </w:pPr>
      <w:r>
        <w:rPr>
          <w:rFonts w:hint="eastAsia"/>
          <w:b/>
          <w:sz w:val="44"/>
          <w:szCs w:val="44"/>
          <w:highlight w:val="none"/>
        </w:rPr>
        <w:t>《浅圆仓压力门式伞形</w:t>
      </w:r>
      <w:r>
        <w:rPr>
          <w:rFonts w:hint="eastAsia"/>
          <w:b/>
          <w:sz w:val="44"/>
          <w:szCs w:val="44"/>
          <w:highlight w:val="none"/>
          <w:lang w:val="en-US" w:eastAsia="zh-CN"/>
        </w:rPr>
        <w:t>多点落料</w:t>
      </w:r>
      <w:r>
        <w:rPr>
          <w:rFonts w:hint="eastAsia"/>
          <w:b/>
          <w:sz w:val="44"/>
          <w:szCs w:val="44"/>
          <w:highlight w:val="none"/>
        </w:rPr>
        <w:t>布料器》</w:t>
      </w:r>
    </w:p>
    <w:p>
      <w:pPr>
        <w:spacing w:line="360" w:lineRule="auto"/>
        <w:jc w:val="center"/>
        <w:rPr>
          <w:b/>
          <w:sz w:val="32"/>
          <w:szCs w:val="32"/>
          <w:highlight w:val="none"/>
        </w:rPr>
      </w:pPr>
    </w:p>
    <w:p>
      <w:pPr>
        <w:spacing w:line="360" w:lineRule="auto"/>
        <w:jc w:val="center"/>
        <w:rPr>
          <w:b/>
          <w:sz w:val="32"/>
          <w:szCs w:val="32"/>
          <w:highlight w:val="none"/>
        </w:rPr>
      </w:pPr>
    </w:p>
    <w:p>
      <w:pPr>
        <w:spacing w:line="360" w:lineRule="auto"/>
        <w:jc w:val="center"/>
        <w:rPr>
          <w:b/>
          <w:sz w:val="32"/>
          <w:szCs w:val="32"/>
          <w:highlight w:val="none"/>
        </w:rPr>
      </w:pPr>
    </w:p>
    <w:p>
      <w:pPr>
        <w:spacing w:line="360" w:lineRule="auto"/>
        <w:jc w:val="center"/>
        <w:rPr>
          <w:b/>
          <w:sz w:val="32"/>
          <w:szCs w:val="32"/>
          <w:highlight w:val="none"/>
        </w:rPr>
      </w:pPr>
    </w:p>
    <w:p>
      <w:pPr>
        <w:spacing w:line="360" w:lineRule="auto"/>
        <w:jc w:val="center"/>
        <w:rPr>
          <w:b/>
          <w:sz w:val="44"/>
          <w:szCs w:val="44"/>
          <w:highlight w:val="none"/>
        </w:rPr>
      </w:pPr>
      <w:r>
        <w:rPr>
          <w:rFonts w:hint="eastAsia"/>
          <w:b/>
          <w:sz w:val="44"/>
          <w:szCs w:val="44"/>
          <w:highlight w:val="none"/>
        </w:rPr>
        <w:t>编制说明</w:t>
      </w:r>
    </w:p>
    <w:p>
      <w:pPr>
        <w:spacing w:line="360" w:lineRule="auto"/>
        <w:jc w:val="center"/>
        <w:rPr>
          <w:b/>
          <w:bCs/>
          <w:sz w:val="30"/>
          <w:szCs w:val="30"/>
          <w:highlight w:val="none"/>
        </w:rPr>
      </w:pPr>
    </w:p>
    <w:p>
      <w:pPr>
        <w:spacing w:line="360" w:lineRule="auto"/>
        <w:jc w:val="center"/>
        <w:rPr>
          <w:b/>
          <w:bCs/>
          <w:sz w:val="30"/>
          <w:szCs w:val="30"/>
          <w:highlight w:val="none"/>
        </w:rPr>
      </w:pPr>
    </w:p>
    <w:p>
      <w:pPr>
        <w:spacing w:line="360" w:lineRule="auto"/>
        <w:jc w:val="center"/>
        <w:rPr>
          <w:b/>
          <w:bCs/>
          <w:sz w:val="30"/>
          <w:szCs w:val="30"/>
          <w:highlight w:val="none"/>
        </w:rPr>
      </w:pPr>
    </w:p>
    <w:p>
      <w:pPr>
        <w:spacing w:line="360" w:lineRule="auto"/>
        <w:jc w:val="center"/>
        <w:rPr>
          <w:b/>
          <w:bCs/>
          <w:sz w:val="30"/>
          <w:szCs w:val="30"/>
          <w:highlight w:val="none"/>
        </w:rPr>
      </w:pPr>
    </w:p>
    <w:p>
      <w:pPr>
        <w:spacing w:line="360" w:lineRule="auto"/>
        <w:jc w:val="center"/>
        <w:rPr>
          <w:b/>
          <w:bCs/>
          <w:sz w:val="30"/>
          <w:szCs w:val="30"/>
          <w:highlight w:val="none"/>
        </w:rPr>
      </w:pPr>
    </w:p>
    <w:p>
      <w:pPr>
        <w:spacing w:line="360" w:lineRule="auto"/>
        <w:jc w:val="center"/>
        <w:rPr>
          <w:b/>
          <w:bCs/>
          <w:sz w:val="30"/>
          <w:szCs w:val="30"/>
          <w:highlight w:val="none"/>
        </w:rPr>
      </w:pPr>
    </w:p>
    <w:p>
      <w:pPr>
        <w:spacing w:line="360" w:lineRule="auto"/>
        <w:jc w:val="center"/>
        <w:rPr>
          <w:b/>
          <w:bCs/>
          <w:sz w:val="30"/>
          <w:szCs w:val="30"/>
          <w:highlight w:val="none"/>
        </w:rPr>
      </w:pPr>
    </w:p>
    <w:p>
      <w:pPr>
        <w:spacing w:line="360" w:lineRule="auto"/>
        <w:jc w:val="center"/>
        <w:rPr>
          <w:b/>
          <w:bCs/>
          <w:sz w:val="30"/>
          <w:szCs w:val="30"/>
          <w:highlight w:val="none"/>
        </w:rPr>
      </w:pPr>
    </w:p>
    <w:p>
      <w:pPr>
        <w:spacing w:line="360" w:lineRule="auto"/>
        <w:jc w:val="center"/>
        <w:rPr>
          <w:b/>
          <w:bCs/>
          <w:sz w:val="30"/>
          <w:szCs w:val="30"/>
          <w:highlight w:val="none"/>
        </w:rPr>
      </w:pPr>
    </w:p>
    <w:p>
      <w:pPr>
        <w:spacing w:line="360" w:lineRule="auto"/>
        <w:jc w:val="center"/>
        <w:rPr>
          <w:b/>
          <w:bCs/>
          <w:sz w:val="30"/>
          <w:szCs w:val="30"/>
          <w:highlight w:val="none"/>
        </w:rPr>
      </w:pPr>
    </w:p>
    <w:p>
      <w:pPr>
        <w:spacing w:line="360" w:lineRule="auto"/>
        <w:jc w:val="center"/>
        <w:rPr>
          <w:b/>
          <w:bCs/>
          <w:sz w:val="32"/>
          <w:szCs w:val="32"/>
          <w:highlight w:val="none"/>
        </w:rPr>
      </w:pPr>
    </w:p>
    <w:p>
      <w:pPr>
        <w:spacing w:line="360" w:lineRule="auto"/>
        <w:jc w:val="center"/>
        <w:rPr>
          <w:b/>
          <w:bCs/>
          <w:sz w:val="32"/>
          <w:szCs w:val="32"/>
          <w:highlight w:val="none"/>
        </w:rPr>
      </w:pPr>
      <w:r>
        <w:rPr>
          <w:rFonts w:hint="eastAsia"/>
          <w:b/>
          <w:bCs/>
          <w:sz w:val="32"/>
          <w:szCs w:val="32"/>
          <w:highlight w:val="none"/>
        </w:rPr>
        <w:t>标准起草组</w:t>
      </w:r>
    </w:p>
    <w:p>
      <w:pPr>
        <w:spacing w:line="360" w:lineRule="auto"/>
        <w:jc w:val="center"/>
        <w:rPr>
          <w:rFonts w:hint="default" w:eastAsia="宋体"/>
          <w:b/>
          <w:bCs/>
          <w:sz w:val="30"/>
          <w:szCs w:val="30"/>
          <w:highlight w:val="none"/>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b/>
          <w:bCs/>
          <w:sz w:val="32"/>
          <w:szCs w:val="32"/>
          <w:highlight w:val="none"/>
        </w:rPr>
        <w:t>2</w:t>
      </w:r>
      <w:r>
        <w:rPr>
          <w:b/>
          <w:bCs/>
          <w:sz w:val="32"/>
          <w:szCs w:val="32"/>
          <w:highlight w:val="none"/>
        </w:rPr>
        <w:t>02</w:t>
      </w:r>
      <w:r>
        <w:rPr>
          <w:rFonts w:hint="eastAsia"/>
          <w:b/>
          <w:bCs/>
          <w:sz w:val="32"/>
          <w:szCs w:val="32"/>
          <w:highlight w:val="none"/>
          <w:lang w:val="en-US" w:eastAsia="zh-CN"/>
        </w:rPr>
        <w:t>2</w:t>
      </w:r>
      <w:r>
        <w:rPr>
          <w:b/>
          <w:bCs/>
          <w:sz w:val="32"/>
          <w:szCs w:val="32"/>
          <w:highlight w:val="none"/>
        </w:rPr>
        <w:t>.</w:t>
      </w:r>
      <w:r>
        <w:rPr>
          <w:rFonts w:hint="eastAsia"/>
          <w:b/>
          <w:bCs/>
          <w:sz w:val="32"/>
          <w:szCs w:val="32"/>
          <w:highlight w:val="none"/>
          <w:lang w:val="en-US" w:eastAsia="zh-CN"/>
        </w:rPr>
        <w:t>10</w:t>
      </w:r>
    </w:p>
    <w:p>
      <w:pPr>
        <w:spacing w:line="360" w:lineRule="auto"/>
        <w:jc w:val="center"/>
        <w:rPr>
          <w:b/>
          <w:bCs/>
          <w:sz w:val="30"/>
          <w:szCs w:val="30"/>
          <w:highlight w:val="none"/>
        </w:rPr>
      </w:pPr>
      <w:r>
        <w:rPr>
          <w:rFonts w:hint="eastAsia"/>
          <w:b/>
          <w:bCs/>
          <w:sz w:val="30"/>
          <w:szCs w:val="30"/>
          <w:highlight w:val="none"/>
        </w:rPr>
        <w:t>中国粮油学会团体标准</w:t>
      </w:r>
    </w:p>
    <w:p>
      <w:pPr>
        <w:spacing w:line="360" w:lineRule="auto"/>
        <w:jc w:val="center"/>
        <w:rPr>
          <w:b/>
          <w:sz w:val="32"/>
          <w:szCs w:val="32"/>
          <w:highlight w:val="none"/>
        </w:rPr>
      </w:pPr>
      <w:r>
        <w:rPr>
          <w:rFonts w:hint="eastAsia"/>
          <w:b/>
          <w:sz w:val="32"/>
          <w:szCs w:val="32"/>
          <w:highlight w:val="none"/>
        </w:rPr>
        <w:t>《浅圆仓压力门式伞形</w:t>
      </w:r>
      <w:r>
        <w:rPr>
          <w:rFonts w:hint="eastAsia"/>
          <w:b/>
          <w:sz w:val="32"/>
          <w:szCs w:val="32"/>
          <w:highlight w:val="none"/>
          <w:lang w:val="en-US" w:eastAsia="zh-CN"/>
        </w:rPr>
        <w:t>多点落料</w:t>
      </w:r>
      <w:r>
        <w:rPr>
          <w:rFonts w:hint="eastAsia"/>
          <w:b/>
          <w:sz w:val="32"/>
          <w:szCs w:val="32"/>
          <w:highlight w:val="none"/>
        </w:rPr>
        <w:t>布料器》编制说明</w:t>
      </w:r>
    </w:p>
    <w:p>
      <w:pPr>
        <w:spacing w:line="360" w:lineRule="auto"/>
        <w:jc w:val="center"/>
        <w:rPr>
          <w:b/>
          <w:sz w:val="32"/>
          <w:szCs w:val="32"/>
          <w:highlight w:val="none"/>
        </w:rPr>
      </w:pPr>
    </w:p>
    <w:p>
      <w:pPr>
        <w:adjustRightInd w:val="0"/>
        <w:snapToGrid w:val="0"/>
        <w:spacing w:line="360" w:lineRule="auto"/>
        <w:rPr>
          <w:rFonts w:ascii="宋体" w:hAnsi="宋体"/>
          <w:b/>
          <w:sz w:val="24"/>
          <w:highlight w:val="none"/>
        </w:rPr>
      </w:pPr>
      <w:r>
        <w:rPr>
          <w:rFonts w:hint="eastAsia" w:ascii="宋体" w:hAnsi="宋体"/>
          <w:b/>
          <w:sz w:val="24"/>
          <w:highlight w:val="none"/>
        </w:rPr>
        <w:t xml:space="preserve">一、任务来源及工作过程  </w:t>
      </w:r>
    </w:p>
    <w:p>
      <w:pPr>
        <w:adjustRightInd w:val="0"/>
        <w:snapToGrid w:val="0"/>
        <w:spacing w:line="360" w:lineRule="auto"/>
        <w:ind w:firstLine="480" w:firstLineChars="200"/>
        <w:rPr>
          <w:rFonts w:hint="eastAsia"/>
          <w:sz w:val="24"/>
          <w:highlight w:val="none"/>
        </w:rPr>
      </w:pPr>
      <w:r>
        <w:rPr>
          <w:rFonts w:hint="eastAsia"/>
          <w:sz w:val="24"/>
          <w:highlight w:val="none"/>
        </w:rPr>
        <w:t>《浅圆仓压力门式伞形</w:t>
      </w:r>
      <w:r>
        <w:rPr>
          <w:rFonts w:hint="eastAsia"/>
          <w:sz w:val="24"/>
          <w:highlight w:val="none"/>
          <w:lang w:val="en-US" w:eastAsia="zh-CN"/>
        </w:rPr>
        <w:t>多点落料</w:t>
      </w:r>
      <w:r>
        <w:rPr>
          <w:rFonts w:hint="eastAsia"/>
          <w:sz w:val="24"/>
          <w:highlight w:val="none"/>
        </w:rPr>
        <w:t>布料器》标准的制定，是依据中国粮油学会2021年第</w:t>
      </w:r>
      <w:r>
        <w:rPr>
          <w:rFonts w:hint="eastAsia"/>
          <w:sz w:val="24"/>
          <w:highlight w:val="none"/>
          <w:lang w:val="en-US" w:eastAsia="zh-CN"/>
        </w:rPr>
        <w:t>二</w:t>
      </w:r>
      <w:r>
        <w:rPr>
          <w:rFonts w:hint="eastAsia"/>
          <w:sz w:val="24"/>
          <w:highlight w:val="none"/>
        </w:rPr>
        <w:t>批团体标准立项公告（中粮油学发〔2021〕</w:t>
      </w:r>
      <w:r>
        <w:rPr>
          <w:rFonts w:hint="eastAsia"/>
          <w:sz w:val="24"/>
          <w:highlight w:val="none"/>
          <w:lang w:val="en-US" w:eastAsia="zh-CN"/>
        </w:rPr>
        <w:t>93</w:t>
      </w:r>
      <w:r>
        <w:rPr>
          <w:rFonts w:hint="eastAsia"/>
          <w:sz w:val="24"/>
          <w:highlight w:val="none"/>
        </w:rPr>
        <w:t>号</w:t>
      </w:r>
      <w:r>
        <w:rPr>
          <w:rFonts w:hint="eastAsia"/>
          <w:sz w:val="24"/>
          <w:highlight w:val="none"/>
          <w:lang w:eastAsia="zh-CN"/>
        </w:rPr>
        <w:t>）</w:t>
      </w:r>
      <w:r>
        <w:rPr>
          <w:rFonts w:hint="eastAsia"/>
          <w:sz w:val="24"/>
          <w:highlight w:val="none"/>
        </w:rPr>
        <w:t>下达的计划任务进行的。该标准负责起草单位是</w:t>
      </w:r>
      <w:r>
        <w:rPr>
          <w:rFonts w:hint="eastAsia"/>
          <w:sz w:val="24"/>
          <w:highlight w:val="none"/>
          <w:lang w:val="en-US" w:eastAsia="zh-CN"/>
        </w:rPr>
        <w:t>中储粮油脂有限公司</w:t>
      </w:r>
      <w:r>
        <w:rPr>
          <w:rFonts w:hint="eastAsia"/>
          <w:sz w:val="24"/>
          <w:highlight w:val="none"/>
        </w:rPr>
        <w:t>，参加单位有</w:t>
      </w:r>
      <w:r>
        <w:rPr>
          <w:rFonts w:hint="eastAsia"/>
          <w:sz w:val="24"/>
          <w:highlight w:val="none"/>
          <w:lang w:val="en-US" w:eastAsia="zh-CN"/>
        </w:rPr>
        <w:t>中央储备粮唐山直属库、中储粮（天津）仓储物流有限公司、中央储备粮镇江直属库有限公司</w:t>
      </w:r>
      <w:r>
        <w:rPr>
          <w:rFonts w:hint="eastAsia"/>
          <w:sz w:val="24"/>
          <w:highlight w:val="none"/>
        </w:rPr>
        <w:t>。标准负责起草人：</w:t>
      </w:r>
      <w:r>
        <w:rPr>
          <w:rFonts w:hint="eastAsia"/>
          <w:sz w:val="24"/>
          <w:highlight w:val="none"/>
          <w:lang w:val="en-US" w:eastAsia="zh-CN"/>
        </w:rPr>
        <w:t>胡智佑、徐经杰、杨晓磊、李文泉、杨文生、杨海民、杜建光、刘根平、杜娟、高玉升、陆峰、李林杰、张慧民、武传森</w:t>
      </w:r>
      <w:r>
        <w:rPr>
          <w:rFonts w:hint="eastAsia"/>
          <w:sz w:val="24"/>
          <w:highlight w:val="none"/>
        </w:rPr>
        <w:t>，等。</w:t>
      </w:r>
    </w:p>
    <w:p>
      <w:pPr>
        <w:adjustRightInd w:val="0"/>
        <w:snapToGrid w:val="0"/>
        <w:spacing w:line="360" w:lineRule="auto"/>
        <w:ind w:firstLine="482" w:firstLineChars="200"/>
        <w:rPr>
          <w:sz w:val="24"/>
          <w:highlight w:val="none"/>
        </w:rPr>
      </w:pPr>
      <w:r>
        <w:rPr>
          <w:rFonts w:hint="eastAsia"/>
          <w:b/>
          <w:sz w:val="24"/>
          <w:highlight w:val="none"/>
        </w:rPr>
        <w:t>1、标准制定的必要性和意义</w:t>
      </w:r>
    </w:p>
    <w:p>
      <w:pPr>
        <w:adjustRightInd w:val="0"/>
        <w:snapToGrid w:val="0"/>
        <w:spacing w:line="360" w:lineRule="auto"/>
        <w:ind w:firstLine="480" w:firstLineChars="200"/>
        <w:rPr>
          <w:rFonts w:hint="eastAsia"/>
          <w:sz w:val="24"/>
          <w:highlight w:val="none"/>
        </w:rPr>
      </w:pPr>
      <w:r>
        <w:rPr>
          <w:rFonts w:hint="eastAsia"/>
          <w:sz w:val="24"/>
          <w:highlight w:val="none"/>
        </w:rPr>
        <w:t>目前，浅圆仓已成为我国主要的储粮仓型之一，由于仓型高大、单点落料等特点，粮食入仓过程中自动分级的现象严重。自动分级会导致细小杂质在粮堆落料部位局部聚集，这些杂质聚集的部位透气性差、带菌量大，极易吸湿、发热、结块、霉变，且杂质聚集区不利于机械通风、谷冷机降温、气调储藏等常规保管措施的应用，增加了粮食保管难度和储粮安全隐患，严重的会发生发热现象，甚至引起全仓发热，处理不及时会发生霉变、结顶等情况，增加出仓作业安全隐患。</w:t>
      </w:r>
    </w:p>
    <w:p>
      <w:pPr>
        <w:adjustRightInd w:val="0"/>
        <w:snapToGrid w:val="0"/>
        <w:spacing w:line="360" w:lineRule="auto"/>
        <w:ind w:firstLine="480" w:firstLineChars="200"/>
        <w:rPr>
          <w:rFonts w:hint="eastAsia"/>
          <w:sz w:val="24"/>
          <w:highlight w:val="none"/>
        </w:rPr>
      </w:pPr>
      <w:r>
        <w:rPr>
          <w:rFonts w:hint="eastAsia"/>
          <w:sz w:val="24"/>
          <w:highlight w:val="none"/>
        </w:rPr>
        <w:t>浅圆仓压力门式伞形</w:t>
      </w:r>
      <w:r>
        <w:rPr>
          <w:rFonts w:hint="eastAsia"/>
          <w:sz w:val="24"/>
          <w:highlight w:val="none"/>
          <w:lang w:val="en-US" w:eastAsia="zh-CN"/>
        </w:rPr>
        <w:t>多点落料</w:t>
      </w:r>
      <w:r>
        <w:rPr>
          <w:rFonts w:hint="eastAsia"/>
          <w:sz w:val="24"/>
          <w:highlight w:val="none"/>
        </w:rPr>
        <w:t>布料器在解决浅圆仓自动分级造成的杂质聚集过程中发挥了重要作用</w:t>
      </w:r>
      <w:r>
        <w:rPr>
          <w:rFonts w:hint="eastAsia"/>
          <w:sz w:val="24"/>
          <w:highlight w:val="none"/>
          <w:lang w:eastAsia="zh-CN"/>
        </w:rPr>
        <w:t>，</w:t>
      </w:r>
      <w:r>
        <w:rPr>
          <w:rFonts w:hint="eastAsia"/>
          <w:sz w:val="24"/>
          <w:highlight w:val="none"/>
        </w:rPr>
        <w:t>是一款无动力、固定式多点落料防分级设备，具备设备结构简单、使用效果良好、投资成本低、设备运行稳定、安全系数高的特点。目前国内研发的布料器形式多样，布料效果差异较大。压力门式伞形多点落料布料器在</w:t>
      </w:r>
      <w:r>
        <w:rPr>
          <w:rFonts w:hint="eastAsia"/>
          <w:sz w:val="24"/>
          <w:highlight w:val="none"/>
          <w:lang w:val="en-US" w:eastAsia="zh-CN"/>
        </w:rPr>
        <w:t>中储粮</w:t>
      </w:r>
      <w:r>
        <w:rPr>
          <w:rFonts w:hint="eastAsia"/>
          <w:sz w:val="24"/>
          <w:highlight w:val="none"/>
        </w:rPr>
        <w:t>油脂</w:t>
      </w:r>
      <w:r>
        <w:rPr>
          <w:rFonts w:hint="eastAsia"/>
          <w:sz w:val="24"/>
          <w:highlight w:val="none"/>
          <w:lang w:val="en-US" w:eastAsia="zh-CN"/>
        </w:rPr>
        <w:t>有限</w:t>
      </w:r>
      <w:r>
        <w:rPr>
          <w:rFonts w:hint="eastAsia"/>
          <w:sz w:val="24"/>
          <w:highlight w:val="none"/>
        </w:rPr>
        <w:t>公司系统内得到了广泛推广，应用效果良好。获得了中储粮集团公司2020年科技创新二等奖。</w:t>
      </w:r>
    </w:p>
    <w:p>
      <w:pPr>
        <w:adjustRightInd w:val="0"/>
        <w:snapToGrid w:val="0"/>
        <w:spacing w:line="360" w:lineRule="auto"/>
        <w:ind w:firstLine="480" w:firstLineChars="200"/>
        <w:rPr>
          <w:rFonts w:hint="eastAsia"/>
          <w:sz w:val="24"/>
          <w:highlight w:val="none"/>
        </w:rPr>
      </w:pPr>
      <w:r>
        <w:rPr>
          <w:rFonts w:hint="eastAsia"/>
          <w:sz w:val="24"/>
          <w:highlight w:val="none"/>
        </w:rPr>
        <w:t>该布料器需根据粮库浅圆仓的直径和入料方式、流量等数据进行深化设计，制作、安装和验收也是依据自身经验。目前无相应规范和标准，应用时会造成较大人为偏差，不利于推广应用。</w:t>
      </w:r>
      <w:r>
        <w:rPr>
          <w:rFonts w:hint="eastAsia"/>
          <w:sz w:val="24"/>
          <w:highlight w:val="none"/>
          <w:lang w:val="en-US" w:eastAsia="zh-CN"/>
        </w:rPr>
        <w:t>该标准的发布能够</w:t>
      </w:r>
      <w:r>
        <w:rPr>
          <w:rFonts w:hint="eastAsia"/>
          <w:sz w:val="24"/>
          <w:highlight w:val="none"/>
        </w:rPr>
        <w:t>规范浅圆仓压力门式伞形多点落料布料器相关技术，明确设计、制作、安装、验收、使用及维护要求，加大推广应用范围，保障储粮安全，推动储粮</w:t>
      </w:r>
      <w:r>
        <w:rPr>
          <w:rFonts w:hint="eastAsia"/>
          <w:sz w:val="24"/>
          <w:highlight w:val="none"/>
          <w:lang w:val="en-US" w:eastAsia="zh-CN"/>
        </w:rPr>
        <w:t>提质增效、</w:t>
      </w:r>
      <w:r>
        <w:rPr>
          <w:rFonts w:hint="eastAsia"/>
          <w:sz w:val="24"/>
          <w:highlight w:val="none"/>
        </w:rPr>
        <w:t>减损降本</w:t>
      </w:r>
      <w:r>
        <w:rPr>
          <w:rFonts w:hint="eastAsia"/>
          <w:sz w:val="24"/>
          <w:highlight w:val="none"/>
          <w:lang w:eastAsia="zh-CN"/>
        </w:rPr>
        <w:t>，</w:t>
      </w:r>
      <w:r>
        <w:rPr>
          <w:rFonts w:hint="eastAsia"/>
          <w:sz w:val="24"/>
          <w:highlight w:val="none"/>
          <w:lang w:val="en-US" w:eastAsia="zh-CN"/>
        </w:rPr>
        <w:t>具有显著的经济效益和社会效益</w:t>
      </w:r>
      <w:r>
        <w:rPr>
          <w:rFonts w:hint="eastAsia"/>
          <w:sz w:val="24"/>
          <w:highlight w:val="none"/>
        </w:rPr>
        <w:t>。</w:t>
      </w:r>
    </w:p>
    <w:p>
      <w:pPr>
        <w:adjustRightInd w:val="0"/>
        <w:snapToGrid w:val="0"/>
        <w:spacing w:line="360" w:lineRule="auto"/>
        <w:ind w:firstLine="482" w:firstLineChars="200"/>
        <w:rPr>
          <w:b/>
          <w:sz w:val="24"/>
          <w:highlight w:val="none"/>
        </w:rPr>
      </w:pPr>
      <w:r>
        <w:rPr>
          <w:rFonts w:hint="eastAsia"/>
          <w:b/>
          <w:sz w:val="24"/>
          <w:highlight w:val="none"/>
        </w:rPr>
        <w:t xml:space="preserve">2、本标准制定的主要工作过程  </w:t>
      </w:r>
    </w:p>
    <w:p>
      <w:pPr>
        <w:adjustRightInd w:val="0"/>
        <w:snapToGrid w:val="0"/>
        <w:spacing w:line="360" w:lineRule="auto"/>
        <w:ind w:firstLine="360" w:firstLineChars="150"/>
        <w:rPr>
          <w:rFonts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研发工作概况</w:t>
      </w:r>
      <w:r>
        <w:rPr>
          <w:rFonts w:hint="eastAsia" w:ascii="宋体" w:hAnsi="宋体"/>
          <w:sz w:val="24"/>
          <w:highlight w:val="none"/>
        </w:rPr>
        <w:t xml:space="preserve"> </w:t>
      </w:r>
    </w:p>
    <w:p>
      <w:pPr>
        <w:adjustRightInd w:val="0"/>
        <w:snapToGrid w:val="0"/>
        <w:spacing w:line="360" w:lineRule="auto"/>
        <w:ind w:firstLine="480" w:firstLineChars="200"/>
        <w:rPr>
          <w:rFonts w:hint="eastAsia"/>
          <w:sz w:val="24"/>
          <w:highlight w:val="none"/>
        </w:rPr>
      </w:pPr>
      <w:r>
        <w:rPr>
          <w:rFonts w:hint="eastAsia"/>
          <w:sz w:val="24"/>
          <w:highlight w:val="none"/>
        </w:rPr>
        <w:t>本标准申报获批和任务下达后，标准起草负责人及时组织标准申报单位和人员，对标准制定工作进度和分工进行布置，对标准内容进行认真研讨。参与标准的起草单位和人员均具有较为丰富的浅圆仓压力门式伞形布料器</w:t>
      </w:r>
      <w:r>
        <w:rPr>
          <w:rFonts w:hint="eastAsia"/>
          <w:sz w:val="24"/>
          <w:highlight w:val="none"/>
          <w:lang w:val="en-US" w:eastAsia="zh-CN"/>
        </w:rPr>
        <w:t>研发和生产应用</w:t>
      </w:r>
      <w:r>
        <w:rPr>
          <w:rFonts w:hint="eastAsia"/>
          <w:sz w:val="24"/>
          <w:highlight w:val="none"/>
        </w:rPr>
        <w:t>工作经验和工作基础。</w:t>
      </w:r>
    </w:p>
    <w:p>
      <w:pPr>
        <w:adjustRightInd w:val="0"/>
        <w:snapToGrid w:val="0"/>
        <w:spacing w:line="360" w:lineRule="auto"/>
        <w:ind w:firstLine="480" w:firstLineChars="200"/>
        <w:rPr>
          <w:rFonts w:hint="eastAsia"/>
          <w:sz w:val="24"/>
          <w:highlight w:val="none"/>
        </w:rPr>
      </w:pPr>
      <w:r>
        <w:rPr>
          <w:rFonts w:hint="eastAsia"/>
          <w:sz w:val="24"/>
          <w:highlight w:val="none"/>
        </w:rPr>
        <w:t>浅圆仓压力门式伞形</w:t>
      </w:r>
      <w:r>
        <w:rPr>
          <w:rFonts w:hint="eastAsia"/>
          <w:sz w:val="24"/>
          <w:highlight w:val="none"/>
          <w:lang w:val="en-US" w:eastAsia="zh-CN"/>
        </w:rPr>
        <w:t>多点落料</w:t>
      </w:r>
      <w:r>
        <w:rPr>
          <w:rFonts w:hint="eastAsia"/>
          <w:sz w:val="24"/>
          <w:highlight w:val="none"/>
        </w:rPr>
        <w:t>布料器</w:t>
      </w:r>
      <w:r>
        <w:rPr>
          <w:rFonts w:hint="eastAsia"/>
          <w:sz w:val="24"/>
          <w:highlight w:val="none"/>
          <w:lang w:val="en-US" w:eastAsia="zh-CN"/>
        </w:rPr>
        <w:t>为中储粮油脂有限公司自主研发产品，研发工作于</w:t>
      </w:r>
      <w:r>
        <w:rPr>
          <w:rFonts w:hint="eastAsia"/>
          <w:sz w:val="24"/>
          <w:highlight w:val="none"/>
        </w:rPr>
        <w:t>2012年</w:t>
      </w:r>
      <w:r>
        <w:rPr>
          <w:rFonts w:hint="eastAsia"/>
          <w:sz w:val="24"/>
          <w:highlight w:val="none"/>
          <w:lang w:val="en-US" w:eastAsia="zh-CN"/>
        </w:rPr>
        <w:t>开始</w:t>
      </w:r>
      <w:r>
        <w:rPr>
          <w:rFonts w:hint="eastAsia"/>
          <w:sz w:val="24"/>
          <w:highlight w:val="none"/>
          <w:lang w:eastAsia="zh-CN"/>
        </w:rPr>
        <w:t>，</w:t>
      </w:r>
      <w:r>
        <w:rPr>
          <w:rFonts w:hint="eastAsia"/>
          <w:sz w:val="24"/>
          <w:highlight w:val="none"/>
          <w:lang w:val="en-US" w:eastAsia="zh-CN"/>
        </w:rPr>
        <w:t>期间</w:t>
      </w:r>
      <w:r>
        <w:rPr>
          <w:rFonts w:hint="eastAsia"/>
          <w:sz w:val="24"/>
          <w:highlight w:val="none"/>
        </w:rPr>
        <w:t>数次召开研讨会议，先后与河南工业大学王若兰</w:t>
      </w:r>
      <w:r>
        <w:rPr>
          <w:rFonts w:hint="eastAsia"/>
          <w:sz w:val="24"/>
          <w:highlight w:val="none"/>
          <w:lang w:val="en-US" w:eastAsia="zh-CN"/>
        </w:rPr>
        <w:t>和</w:t>
      </w:r>
      <w:r>
        <w:rPr>
          <w:rFonts w:hint="eastAsia"/>
          <w:sz w:val="24"/>
          <w:highlight w:val="none"/>
        </w:rPr>
        <w:t>南京财经大学宋伟、杨国峰等高校专家，以及国贸工程设计院（浅圆仓设计单位）及一些设备制造厂家的工程师进行深入交流，确定最佳落料方式、落料点数量、解决入仓偏料问题。历经多次论证改进、研发升级，经四个研发阶段，历时近五时间的不断优化，研发出了</w:t>
      </w:r>
      <w:r>
        <w:rPr>
          <w:rFonts w:hint="eastAsia"/>
          <w:sz w:val="24"/>
          <w:highlight w:val="none"/>
          <w:lang w:val="en-US" w:eastAsia="zh-CN"/>
        </w:rPr>
        <w:t>该产品</w:t>
      </w:r>
      <w:r>
        <w:rPr>
          <w:rFonts w:hint="eastAsia"/>
          <w:sz w:val="24"/>
          <w:highlight w:val="none"/>
        </w:rPr>
        <w:t>，并先后取得发明和实用新型专利四项</w:t>
      </w:r>
      <w:r>
        <w:rPr>
          <w:rFonts w:hint="eastAsia"/>
          <w:sz w:val="24"/>
          <w:highlight w:val="none"/>
          <w:lang w:eastAsia="zh-CN"/>
        </w:rPr>
        <w:t>。</w:t>
      </w:r>
      <w:r>
        <w:rPr>
          <w:rFonts w:hint="eastAsia"/>
          <w:sz w:val="24"/>
          <w:highlight w:val="none"/>
        </w:rPr>
        <w:t>为促进成熟适用技术在同类型储粮仓房中应用，</w:t>
      </w:r>
      <w:r>
        <w:rPr>
          <w:rFonts w:hint="eastAsia"/>
          <w:sz w:val="24"/>
          <w:highlight w:val="none"/>
          <w:lang w:val="en-US" w:eastAsia="zh-CN"/>
        </w:rPr>
        <w:t>中储粮</w:t>
      </w:r>
      <w:r>
        <w:rPr>
          <w:rFonts w:hint="eastAsia"/>
          <w:sz w:val="24"/>
          <w:highlight w:val="none"/>
        </w:rPr>
        <w:t>油脂</w:t>
      </w:r>
      <w:r>
        <w:rPr>
          <w:rFonts w:hint="eastAsia"/>
          <w:sz w:val="24"/>
          <w:highlight w:val="none"/>
          <w:lang w:val="en-US" w:eastAsia="zh-CN"/>
        </w:rPr>
        <w:t>有限</w:t>
      </w:r>
      <w:r>
        <w:rPr>
          <w:rFonts w:hint="eastAsia"/>
          <w:sz w:val="24"/>
          <w:highlight w:val="none"/>
        </w:rPr>
        <w:t>公司多次组织召开专家论证会、现场座谈会，并成立技术服务指导小组等，对布料器升级优化和推广应用提供了坚强的支持。</w:t>
      </w:r>
    </w:p>
    <w:p>
      <w:pPr>
        <w:adjustRightInd w:val="0"/>
        <w:snapToGrid w:val="0"/>
        <w:spacing w:line="360" w:lineRule="auto"/>
        <w:ind w:firstLine="480" w:firstLineChars="200"/>
        <w:rPr>
          <w:sz w:val="24"/>
          <w:highlight w:val="none"/>
        </w:rPr>
      </w:pPr>
      <w:r>
        <w:rPr>
          <w:rFonts w:hint="eastAsia"/>
          <w:sz w:val="24"/>
          <w:highlight w:val="none"/>
        </w:rPr>
        <w:t xml:space="preserve">在上述工作基础上完成本标准的制定，同时完成本标准的编制说明。 </w:t>
      </w:r>
    </w:p>
    <w:p>
      <w:pPr>
        <w:adjustRightInd w:val="0"/>
        <w:snapToGrid w:val="0"/>
        <w:spacing w:line="360" w:lineRule="auto"/>
        <w:ind w:firstLine="360" w:firstLineChars="150"/>
        <w:rPr>
          <w:rFonts w:ascii="宋体" w:hAnsi="宋体"/>
          <w:sz w:val="24"/>
          <w:highlight w:val="none"/>
        </w:rPr>
      </w:pPr>
      <w:r>
        <w:rPr>
          <w:rFonts w:hint="eastAsia" w:ascii="宋体" w:hAnsi="宋体"/>
          <w:sz w:val="24"/>
          <w:highlight w:val="none"/>
        </w:rPr>
        <w:t xml:space="preserve">（2）查阅的相关标准 </w:t>
      </w:r>
    </w:p>
    <w:p>
      <w:pPr>
        <w:adjustRightInd w:val="0"/>
        <w:snapToGrid w:val="0"/>
        <w:spacing w:line="360" w:lineRule="auto"/>
        <w:ind w:firstLine="480" w:firstLineChars="200"/>
        <w:rPr>
          <w:rFonts w:hint="eastAsia" w:ascii="Times New Roman" w:hAnsi="Times New Roman" w:cs="Times New Roman"/>
          <w:kern w:val="0"/>
          <w:sz w:val="24"/>
          <w:highlight w:val="none"/>
          <w:lang w:val="en-US" w:eastAsia="zh-CN"/>
        </w:rPr>
      </w:pPr>
      <w:r>
        <w:rPr>
          <w:rFonts w:hint="eastAsia" w:ascii="Times New Roman" w:hAnsi="Times New Roman" w:cs="Times New Roman"/>
          <w:kern w:val="0"/>
          <w:sz w:val="24"/>
          <w:highlight w:val="none"/>
          <w:lang w:val="en-US" w:eastAsia="zh-CN"/>
        </w:rPr>
        <w:fldChar w:fldCharType="begin"/>
      </w:r>
      <w:r>
        <w:rPr>
          <w:rFonts w:hint="eastAsia" w:ascii="Times New Roman" w:hAnsi="Times New Roman" w:cs="Times New Roman"/>
          <w:kern w:val="0"/>
          <w:sz w:val="24"/>
          <w:highlight w:val="none"/>
          <w:lang w:val="en-US" w:eastAsia="zh-CN"/>
        </w:rPr>
        <w:instrText xml:space="preserve"> HYPERLINK "http://www.csres.com/detail/186626.html" \t "http://www.csres.com/_blank" </w:instrText>
      </w:r>
      <w:r>
        <w:rPr>
          <w:rFonts w:hint="eastAsia" w:ascii="Times New Roman" w:hAnsi="Times New Roman" w:cs="Times New Roman"/>
          <w:kern w:val="0"/>
          <w:sz w:val="24"/>
          <w:highlight w:val="none"/>
          <w:lang w:val="en-US" w:eastAsia="zh-CN"/>
        </w:rPr>
        <w:fldChar w:fldCharType="separate"/>
      </w:r>
      <w:r>
        <w:rPr>
          <w:rFonts w:hint="eastAsia" w:ascii="Times New Roman" w:hAnsi="Times New Roman" w:cs="Times New Roman"/>
          <w:kern w:val="0"/>
          <w:sz w:val="24"/>
          <w:highlight w:val="none"/>
          <w:lang w:val="en-US" w:eastAsia="zh-CN"/>
        </w:rPr>
        <w:t>GB/T 8923.1-201</w:t>
      </w:r>
      <w:r>
        <w:rPr>
          <w:rFonts w:hint="eastAsia" w:ascii="Times New Roman" w:hAnsi="Times New Roman" w:cs="Times New Roman"/>
          <w:kern w:val="0"/>
          <w:sz w:val="24"/>
          <w:highlight w:val="none"/>
          <w:lang w:val="en-US" w:eastAsia="zh-CN"/>
        </w:rPr>
        <w:fldChar w:fldCharType="end"/>
      </w:r>
      <w:r>
        <w:rPr>
          <w:rFonts w:hint="eastAsia" w:ascii="Times New Roman" w:hAnsi="Times New Roman" w:cs="Times New Roman"/>
          <w:kern w:val="0"/>
          <w:sz w:val="24"/>
          <w:highlight w:val="none"/>
          <w:lang w:val="en-US" w:eastAsia="zh-CN"/>
        </w:rPr>
        <w:t>1 涂覆涂料前钢材表面处理 表面清洁度的目视评定 第1部分: 未涂覆过的钢材表面和全面清除原有涂层后的钢材表面的锈蚀等级和处理等级</w:t>
      </w:r>
    </w:p>
    <w:p>
      <w:pPr>
        <w:adjustRightInd w:val="0"/>
        <w:snapToGrid w:val="0"/>
        <w:spacing w:line="360" w:lineRule="auto"/>
        <w:ind w:firstLine="480" w:firstLineChars="200"/>
        <w:rPr>
          <w:rFonts w:hint="eastAsia" w:ascii="Times New Roman" w:hAnsi="Times New Roman" w:cs="Times New Roman"/>
          <w:kern w:val="0"/>
          <w:sz w:val="24"/>
          <w:highlight w:val="none"/>
          <w:lang w:val="en-US" w:eastAsia="zh-CN"/>
        </w:rPr>
      </w:pPr>
      <w:r>
        <w:rPr>
          <w:rFonts w:hint="eastAsia" w:ascii="Times New Roman" w:hAnsi="Times New Roman" w:cs="Times New Roman"/>
          <w:kern w:val="0"/>
          <w:sz w:val="24"/>
          <w:highlight w:val="none"/>
          <w:lang w:val="en-US" w:eastAsia="zh-CN"/>
        </w:rPr>
        <w:fldChar w:fldCharType="begin"/>
      </w:r>
      <w:r>
        <w:rPr>
          <w:rFonts w:hint="eastAsia" w:ascii="Times New Roman" w:hAnsi="Times New Roman" w:cs="Times New Roman"/>
          <w:kern w:val="0"/>
          <w:sz w:val="24"/>
          <w:highlight w:val="none"/>
          <w:lang w:val="en-US" w:eastAsia="zh-CN"/>
        </w:rPr>
        <w:instrText xml:space="preserve"> HYPERLINK "http://www.csres.com/detail/186626.html" \t "http://www.csres.com/_blank" </w:instrText>
      </w:r>
      <w:r>
        <w:rPr>
          <w:rFonts w:hint="eastAsia" w:ascii="Times New Roman" w:hAnsi="Times New Roman" w:cs="Times New Roman"/>
          <w:kern w:val="0"/>
          <w:sz w:val="24"/>
          <w:highlight w:val="none"/>
          <w:lang w:val="en-US" w:eastAsia="zh-CN"/>
        </w:rPr>
        <w:fldChar w:fldCharType="separate"/>
      </w:r>
      <w:r>
        <w:rPr>
          <w:rFonts w:hint="eastAsia" w:ascii="Times New Roman" w:hAnsi="Times New Roman" w:cs="Times New Roman"/>
          <w:kern w:val="0"/>
          <w:sz w:val="24"/>
          <w:highlight w:val="none"/>
          <w:lang w:val="en-US" w:eastAsia="zh-CN"/>
        </w:rPr>
        <w:t>GB/T 8923.2-2008</w:t>
      </w:r>
      <w:r>
        <w:rPr>
          <w:rFonts w:hint="eastAsia" w:ascii="Times New Roman" w:hAnsi="Times New Roman" w:cs="Times New Roman"/>
          <w:kern w:val="0"/>
          <w:sz w:val="24"/>
          <w:highlight w:val="none"/>
          <w:lang w:val="en-US" w:eastAsia="zh-CN"/>
        </w:rPr>
        <w:fldChar w:fldCharType="end"/>
      </w:r>
      <w:r>
        <w:rPr>
          <w:rFonts w:hint="eastAsia" w:ascii="Times New Roman" w:hAnsi="Times New Roman" w:cs="Times New Roman"/>
          <w:kern w:val="0"/>
          <w:sz w:val="24"/>
          <w:highlight w:val="none"/>
          <w:lang w:val="en-US" w:eastAsia="zh-CN"/>
        </w:rPr>
        <w:t xml:space="preserve"> 涂覆涂料前钢材表面处理 表面清洁度的目视评定 第2部分: 已涂覆过的钢材表面局部清除原有涂层后的处理等级</w:t>
      </w:r>
    </w:p>
    <w:p>
      <w:pPr>
        <w:adjustRightInd w:val="0"/>
        <w:snapToGrid w:val="0"/>
        <w:spacing w:line="360" w:lineRule="auto"/>
        <w:ind w:firstLine="480" w:firstLineChars="200"/>
        <w:rPr>
          <w:rFonts w:hint="eastAsia" w:ascii="Times New Roman" w:hAnsi="Times New Roman" w:cs="Times New Roman"/>
          <w:kern w:val="0"/>
          <w:sz w:val="24"/>
          <w:highlight w:val="none"/>
          <w:lang w:val="en-US" w:eastAsia="zh-CN"/>
        </w:rPr>
      </w:pPr>
      <w:r>
        <w:rPr>
          <w:rFonts w:hint="eastAsia" w:ascii="Times New Roman" w:hAnsi="Times New Roman" w:cs="Times New Roman"/>
          <w:kern w:val="0"/>
          <w:sz w:val="24"/>
          <w:highlight w:val="none"/>
          <w:lang w:val="en-US" w:eastAsia="zh-CN"/>
        </w:rPr>
        <w:t>GB/T 8923.3-2009 涂覆涂料前钢材表面处理 表面清洁度的目视评定 第3部分：焊缝、边缘和其他区域的表面缺陷的处理等级</w:t>
      </w:r>
    </w:p>
    <w:p>
      <w:pPr>
        <w:adjustRightInd w:val="0"/>
        <w:snapToGrid w:val="0"/>
        <w:spacing w:line="360" w:lineRule="auto"/>
        <w:ind w:firstLine="480" w:firstLineChars="200"/>
        <w:rPr>
          <w:rFonts w:hint="eastAsia" w:ascii="Times New Roman" w:hAnsi="Times New Roman" w:cs="Times New Roman"/>
          <w:kern w:val="0"/>
          <w:sz w:val="24"/>
          <w:highlight w:val="none"/>
          <w:lang w:val="en-US" w:eastAsia="zh-CN"/>
        </w:rPr>
      </w:pPr>
      <w:r>
        <w:rPr>
          <w:rFonts w:hint="eastAsia" w:ascii="Times New Roman" w:hAnsi="Times New Roman" w:cs="Times New Roman"/>
          <w:kern w:val="0"/>
          <w:sz w:val="24"/>
          <w:highlight w:val="none"/>
          <w:lang w:val="en-US" w:eastAsia="zh-CN"/>
        </w:rPr>
        <w:t>GB/T 8923.4-2013 涂覆涂料前钢材表面处理 表面清洁度的目视评定 第4部分：与高压水喷射处理有关的初始表面状态、处理等级和闪锈等级</w:t>
      </w:r>
    </w:p>
    <w:p>
      <w:pPr>
        <w:adjustRightInd w:val="0"/>
        <w:snapToGrid w:val="0"/>
        <w:spacing w:line="360" w:lineRule="auto"/>
        <w:ind w:firstLine="480" w:firstLineChars="200"/>
        <w:rPr>
          <w:rFonts w:hint="eastAsia" w:ascii="Times New Roman" w:hAnsi="Times New Roman" w:cs="Times New Roman"/>
          <w:kern w:val="0"/>
          <w:sz w:val="24"/>
          <w:highlight w:val="none"/>
          <w:lang w:val="en-US" w:eastAsia="zh-CN"/>
        </w:rPr>
      </w:pPr>
      <w:r>
        <w:rPr>
          <w:rFonts w:hint="eastAsia" w:ascii="Times New Roman" w:hAnsi="Times New Roman" w:cs="Times New Roman"/>
          <w:kern w:val="0"/>
          <w:sz w:val="24"/>
          <w:highlight w:val="none"/>
          <w:lang w:val="en-US" w:eastAsia="zh-CN"/>
        </w:rPr>
        <w:t>GB/T28699-2012  钢结构防护涂装通用技术条件</w:t>
      </w:r>
    </w:p>
    <w:p>
      <w:pPr>
        <w:adjustRightInd w:val="0"/>
        <w:snapToGrid w:val="0"/>
        <w:spacing w:line="360" w:lineRule="auto"/>
        <w:ind w:firstLine="480" w:firstLineChars="200"/>
        <w:rPr>
          <w:rFonts w:hint="eastAsia" w:ascii="Times New Roman" w:hAnsi="Times New Roman" w:cs="Times New Roman"/>
          <w:kern w:val="0"/>
          <w:sz w:val="24"/>
          <w:highlight w:val="none"/>
          <w:lang w:val="en-US" w:eastAsia="zh-CN"/>
        </w:rPr>
      </w:pPr>
      <w:r>
        <w:rPr>
          <w:rFonts w:hint="eastAsia" w:ascii="Times New Roman" w:hAnsi="Times New Roman" w:cs="Times New Roman"/>
          <w:kern w:val="0"/>
          <w:sz w:val="24"/>
          <w:highlight w:val="none"/>
          <w:lang w:val="en-US" w:eastAsia="zh-CN"/>
        </w:rPr>
        <w:t>GB 50017        钢结构设计标准</w:t>
      </w:r>
    </w:p>
    <w:p>
      <w:pPr>
        <w:adjustRightInd w:val="0"/>
        <w:snapToGrid w:val="0"/>
        <w:spacing w:line="360" w:lineRule="auto"/>
        <w:ind w:firstLine="480" w:firstLineChars="200"/>
        <w:rPr>
          <w:rFonts w:hint="eastAsia" w:ascii="Times New Roman" w:hAnsi="Times New Roman" w:cs="Times New Roman"/>
          <w:kern w:val="0"/>
          <w:sz w:val="24"/>
          <w:highlight w:val="none"/>
          <w:lang w:val="en-US" w:eastAsia="zh-CN"/>
        </w:rPr>
      </w:pPr>
      <w:r>
        <w:rPr>
          <w:rFonts w:hint="eastAsia" w:ascii="Times New Roman" w:hAnsi="Times New Roman" w:cs="Times New Roman"/>
          <w:kern w:val="0"/>
          <w:sz w:val="24"/>
          <w:highlight w:val="none"/>
          <w:lang w:val="en-US" w:eastAsia="zh-CN"/>
        </w:rPr>
        <w:t>GB 50205        钢结构工程施工质量验收规范</w:t>
      </w:r>
    </w:p>
    <w:p>
      <w:pPr>
        <w:adjustRightInd w:val="0"/>
        <w:snapToGrid w:val="0"/>
        <w:spacing w:line="360" w:lineRule="auto"/>
        <w:ind w:firstLine="480" w:firstLineChars="200"/>
        <w:rPr>
          <w:rFonts w:hint="eastAsia" w:ascii="Times New Roman" w:hAnsi="Times New Roman" w:cs="Times New Roman"/>
          <w:kern w:val="0"/>
          <w:sz w:val="24"/>
          <w:highlight w:val="none"/>
          <w:lang w:val="en-US" w:eastAsia="zh-CN"/>
        </w:rPr>
      </w:pPr>
      <w:r>
        <w:rPr>
          <w:rFonts w:hint="eastAsia" w:ascii="Times New Roman" w:hAnsi="Times New Roman" w:cs="Times New Roman"/>
          <w:kern w:val="0"/>
          <w:sz w:val="24"/>
          <w:highlight w:val="none"/>
          <w:lang w:val="en-US" w:eastAsia="zh-CN"/>
        </w:rPr>
        <w:t>GB/T 50621-2010  钢结构现场检测技术标准</w:t>
      </w:r>
    </w:p>
    <w:p>
      <w:pPr>
        <w:adjustRightInd w:val="0"/>
        <w:snapToGrid w:val="0"/>
        <w:spacing w:line="360" w:lineRule="auto"/>
        <w:ind w:firstLine="480" w:firstLineChars="200"/>
        <w:rPr>
          <w:rFonts w:hint="eastAsia" w:ascii="Times New Roman" w:hAnsi="Times New Roman" w:cs="Times New Roman"/>
          <w:kern w:val="0"/>
          <w:sz w:val="24"/>
          <w:highlight w:val="none"/>
          <w:lang w:val="en-US" w:eastAsia="zh-CN"/>
        </w:rPr>
      </w:pPr>
      <w:r>
        <w:rPr>
          <w:rFonts w:hint="eastAsia" w:ascii="Times New Roman" w:hAnsi="Times New Roman" w:cs="Times New Roman"/>
          <w:kern w:val="0"/>
          <w:sz w:val="24"/>
          <w:highlight w:val="none"/>
          <w:lang w:val="en-US" w:eastAsia="zh-CN"/>
        </w:rPr>
        <w:t>GB 50661        钢结构焊接规范</w:t>
      </w:r>
    </w:p>
    <w:p>
      <w:pPr>
        <w:adjustRightInd w:val="0"/>
        <w:snapToGrid w:val="0"/>
        <w:spacing w:line="360" w:lineRule="auto"/>
        <w:ind w:firstLine="480" w:firstLineChars="200"/>
        <w:rPr>
          <w:rFonts w:hint="eastAsia" w:ascii="Times New Roman" w:hAnsi="Times New Roman" w:cs="Times New Roman"/>
          <w:kern w:val="0"/>
          <w:sz w:val="24"/>
          <w:highlight w:val="none"/>
          <w:lang w:val="en-US" w:eastAsia="zh-CN"/>
        </w:rPr>
      </w:pPr>
      <w:r>
        <w:rPr>
          <w:rFonts w:hint="eastAsia" w:ascii="Times New Roman" w:hAnsi="Times New Roman" w:cs="Times New Roman"/>
          <w:kern w:val="0"/>
          <w:sz w:val="24"/>
          <w:highlight w:val="none"/>
          <w:lang w:val="en-US" w:eastAsia="zh-CN"/>
        </w:rPr>
        <w:t>GB 50755        钢结构工程施工规范</w:t>
      </w:r>
    </w:p>
    <w:p>
      <w:pPr>
        <w:adjustRightInd w:val="0"/>
        <w:snapToGrid w:val="0"/>
        <w:spacing w:line="360" w:lineRule="auto"/>
        <w:ind w:firstLine="480" w:firstLineChars="200"/>
        <w:rPr>
          <w:rFonts w:hint="eastAsia" w:ascii="Times New Roman" w:hAnsi="Times New Roman" w:cs="Times New Roman"/>
          <w:kern w:val="0"/>
          <w:sz w:val="24"/>
          <w:highlight w:val="none"/>
          <w:lang w:val="en-US" w:eastAsia="zh-CN"/>
        </w:rPr>
      </w:pPr>
      <w:r>
        <w:rPr>
          <w:rFonts w:hint="eastAsia" w:ascii="Times New Roman" w:hAnsi="Times New Roman" w:cs="Times New Roman"/>
          <w:kern w:val="0"/>
          <w:sz w:val="24"/>
          <w:highlight w:val="none"/>
          <w:lang w:val="en-US" w:eastAsia="zh-CN"/>
        </w:rPr>
        <w:t>GB 55006        钢结构通用规范</w:t>
      </w:r>
    </w:p>
    <w:p>
      <w:pPr>
        <w:adjustRightInd w:val="0"/>
        <w:snapToGrid w:val="0"/>
        <w:spacing w:line="360" w:lineRule="auto"/>
        <w:ind w:firstLine="480" w:firstLineChars="200"/>
        <w:rPr>
          <w:rFonts w:hint="eastAsia" w:ascii="Times New Roman" w:hAnsi="Times New Roman" w:cs="Times New Roman"/>
          <w:kern w:val="0"/>
          <w:sz w:val="24"/>
          <w:highlight w:val="none"/>
          <w:lang w:val="en-US" w:eastAsia="zh-CN"/>
        </w:rPr>
      </w:pPr>
      <w:r>
        <w:rPr>
          <w:rFonts w:hint="eastAsia" w:ascii="Times New Roman" w:hAnsi="Times New Roman" w:cs="Times New Roman"/>
          <w:kern w:val="0"/>
          <w:sz w:val="24"/>
          <w:highlight w:val="none"/>
          <w:lang w:val="en-US" w:eastAsia="zh-CN"/>
        </w:rPr>
        <w:t>JGJ 82-2011      钢结构高强度螺栓连接技术规程</w:t>
      </w:r>
    </w:p>
    <w:p>
      <w:pPr>
        <w:adjustRightInd w:val="0"/>
        <w:snapToGrid w:val="0"/>
        <w:spacing w:line="360" w:lineRule="auto"/>
        <w:ind w:firstLine="480" w:firstLineChars="200"/>
        <w:rPr>
          <w:rFonts w:hint="eastAsia" w:ascii="Times New Roman" w:hAnsi="Times New Roman" w:cs="Times New Roman"/>
          <w:kern w:val="0"/>
          <w:sz w:val="24"/>
          <w:highlight w:val="none"/>
        </w:rPr>
      </w:pPr>
      <w:r>
        <w:rPr>
          <w:rFonts w:hint="eastAsia" w:ascii="Times New Roman" w:hAnsi="Times New Roman" w:cs="Times New Roman"/>
          <w:kern w:val="0"/>
          <w:sz w:val="24"/>
          <w:highlight w:val="none"/>
          <w:lang w:val="en-US" w:eastAsia="zh-CN"/>
        </w:rPr>
        <w:t>JGJ 130-2001     建筑施工扣件式钢管脚手架安全技术规程</w:t>
      </w:r>
    </w:p>
    <w:p>
      <w:pPr>
        <w:adjustRightInd w:val="0"/>
        <w:snapToGrid w:val="0"/>
        <w:spacing w:line="360" w:lineRule="auto"/>
        <w:ind w:firstLine="360" w:firstLineChars="150"/>
        <w:rPr>
          <w:sz w:val="24"/>
          <w:highlight w:val="none"/>
        </w:rPr>
      </w:pPr>
      <w:r>
        <w:rPr>
          <w:sz w:val="24"/>
          <w:highlight w:val="none"/>
        </w:rPr>
        <w:t>（3）查阅的相关文献资料</w:t>
      </w:r>
    </w:p>
    <w:p>
      <w:pPr>
        <w:adjustRightInd w:val="0"/>
        <w:snapToGrid w:val="0"/>
        <w:spacing w:line="360" w:lineRule="auto"/>
        <w:ind w:firstLine="480" w:firstLineChars="200"/>
        <w:rPr>
          <w:rFonts w:hint="default" w:eastAsia="宋体"/>
          <w:sz w:val="24"/>
          <w:highlight w:val="none"/>
          <w:lang w:val="en-US" w:eastAsia="zh-CN"/>
        </w:rPr>
      </w:pPr>
      <w:r>
        <w:rPr>
          <w:sz w:val="24"/>
          <w:highlight w:val="none"/>
        </w:rPr>
        <w:t>[1]</w:t>
      </w:r>
      <w:r>
        <w:rPr>
          <w:rFonts w:hint="eastAsia"/>
          <w:sz w:val="24"/>
          <w:highlight w:val="none"/>
        </w:rPr>
        <w:t xml:space="preserve"> </w:t>
      </w:r>
      <w:r>
        <w:rPr>
          <w:rFonts w:hint="eastAsia"/>
          <w:sz w:val="24"/>
          <w:highlight w:val="none"/>
          <w:lang w:val="en-US" w:eastAsia="zh-CN"/>
        </w:rPr>
        <w:t>梁东升,胡智佑,李文泉.浅圆仓多点均衡落料布料器对粮堆均匀性的影响</w:t>
      </w:r>
      <w:r>
        <w:rPr>
          <w:rFonts w:hint="eastAsia"/>
          <w:sz w:val="24"/>
          <w:highlight w:val="none"/>
        </w:rPr>
        <w:t>[</w:t>
      </w:r>
      <w:r>
        <w:rPr>
          <w:sz w:val="24"/>
          <w:highlight w:val="none"/>
        </w:rPr>
        <w:t>[J].</w:t>
      </w:r>
      <w:r>
        <w:rPr>
          <w:rFonts w:hint="eastAsia"/>
          <w:sz w:val="24"/>
          <w:highlight w:val="none"/>
          <w:lang w:val="en-US" w:eastAsia="zh-CN"/>
        </w:rPr>
        <w:t>粮食储藏,2016,3:42-42</w:t>
      </w:r>
    </w:p>
    <w:p>
      <w:pPr>
        <w:adjustRightInd w:val="0"/>
        <w:snapToGrid w:val="0"/>
        <w:spacing w:line="360" w:lineRule="auto"/>
        <w:ind w:firstLine="480" w:firstLineChars="200"/>
        <w:rPr>
          <w:rFonts w:hint="default" w:eastAsia="宋体"/>
          <w:sz w:val="24"/>
          <w:highlight w:val="none"/>
          <w:lang w:val="en-US" w:eastAsia="zh-CN"/>
        </w:rPr>
      </w:pPr>
      <w:r>
        <w:rPr>
          <w:sz w:val="24"/>
          <w:highlight w:val="none"/>
        </w:rPr>
        <w:t>[2]</w:t>
      </w:r>
      <w:r>
        <w:rPr>
          <w:rFonts w:hint="eastAsia"/>
          <w:sz w:val="24"/>
          <w:highlight w:val="none"/>
        </w:rPr>
        <w:t xml:space="preserve"> </w:t>
      </w:r>
      <w:r>
        <w:rPr>
          <w:rFonts w:hint="eastAsia"/>
          <w:sz w:val="24"/>
          <w:highlight w:val="none"/>
          <w:lang w:val="en-US" w:eastAsia="zh-CN"/>
        </w:rPr>
        <w:t>胡智佑,杨海民,刘玉东,许东宾.浅圆仓压力门式伞形多点布料器应用</w:t>
      </w:r>
      <w:r>
        <w:rPr>
          <w:rFonts w:hint="eastAsia"/>
          <w:sz w:val="24"/>
          <w:highlight w:val="none"/>
        </w:rPr>
        <w:t>[J].</w:t>
      </w:r>
      <w:r>
        <w:rPr>
          <w:rFonts w:hint="eastAsia"/>
          <w:sz w:val="24"/>
          <w:highlight w:val="none"/>
          <w:lang w:val="en-US" w:eastAsia="zh-CN"/>
        </w:rPr>
        <w:t>粮油仓储科技通讯,2018,1:44-49</w:t>
      </w:r>
    </w:p>
    <w:p>
      <w:pPr>
        <w:adjustRightInd w:val="0"/>
        <w:snapToGrid w:val="0"/>
        <w:spacing w:line="360" w:lineRule="auto"/>
        <w:ind w:firstLine="480" w:firstLineChars="200"/>
        <w:rPr>
          <w:rFonts w:hint="default"/>
          <w:sz w:val="24"/>
          <w:highlight w:val="none"/>
          <w:lang w:val="en-US" w:eastAsia="zh-CN"/>
        </w:rPr>
      </w:pPr>
      <w:r>
        <w:rPr>
          <w:sz w:val="24"/>
          <w:highlight w:val="none"/>
        </w:rPr>
        <w:t>[3]</w:t>
      </w:r>
      <w:r>
        <w:rPr>
          <w:rFonts w:hint="eastAsia"/>
          <w:sz w:val="24"/>
          <w:highlight w:val="none"/>
        </w:rPr>
        <w:t xml:space="preserve"> </w:t>
      </w:r>
      <w:r>
        <w:rPr>
          <w:rFonts w:hint="eastAsia"/>
          <w:sz w:val="24"/>
          <w:highlight w:val="none"/>
          <w:lang w:val="en-US" w:eastAsia="zh-CN"/>
        </w:rPr>
        <w:t>李文泉,王忠皓,高玉升.浅析浅圆仓应用压力门式布料器对储粮直接成本的影响</w:t>
      </w:r>
      <w:r>
        <w:rPr>
          <w:rFonts w:hint="eastAsia"/>
          <w:sz w:val="24"/>
          <w:highlight w:val="none"/>
        </w:rPr>
        <w:t>[</w:t>
      </w:r>
      <w:r>
        <w:rPr>
          <w:sz w:val="24"/>
          <w:highlight w:val="none"/>
        </w:rPr>
        <w:t>[J].</w:t>
      </w:r>
      <w:r>
        <w:rPr>
          <w:rFonts w:hint="eastAsia"/>
          <w:sz w:val="24"/>
          <w:highlight w:val="none"/>
          <w:lang w:val="en-US" w:eastAsia="zh-CN"/>
        </w:rPr>
        <w:t>粮食与饲料工业,2019,2</w:t>
      </w:r>
      <w:r>
        <w:rPr>
          <w:sz w:val="24"/>
          <w:highlight w:val="none"/>
        </w:rPr>
        <w:t>(</w:t>
      </w:r>
      <w:r>
        <w:rPr>
          <w:rFonts w:hint="eastAsia"/>
          <w:sz w:val="24"/>
          <w:highlight w:val="none"/>
          <w:lang w:val="en-US" w:eastAsia="zh-CN"/>
        </w:rPr>
        <w:t>382</w:t>
      </w:r>
      <w:r>
        <w:rPr>
          <w:sz w:val="24"/>
          <w:highlight w:val="none"/>
        </w:rPr>
        <w:t>):</w:t>
      </w:r>
      <w:r>
        <w:rPr>
          <w:rFonts w:hint="eastAsia"/>
          <w:sz w:val="24"/>
          <w:highlight w:val="none"/>
          <w:lang w:val="en-US" w:eastAsia="zh-CN"/>
        </w:rPr>
        <w:t>10-12,17</w:t>
      </w:r>
    </w:p>
    <w:p>
      <w:pPr>
        <w:adjustRightInd w:val="0"/>
        <w:snapToGrid w:val="0"/>
        <w:spacing w:line="360" w:lineRule="auto"/>
        <w:ind w:firstLine="240" w:firstLineChars="100"/>
        <w:rPr>
          <w:rFonts w:ascii="宋体" w:hAnsi="宋体"/>
          <w:sz w:val="24"/>
          <w:highlight w:val="none"/>
        </w:rPr>
      </w:pPr>
      <w:r>
        <w:rPr>
          <w:rFonts w:hint="eastAsia" w:ascii="宋体" w:hAnsi="宋体"/>
          <w:sz w:val="24"/>
          <w:highlight w:val="none"/>
        </w:rPr>
        <w:t xml:space="preserve">（4）标准文本各阶段的制定工作 </w:t>
      </w:r>
    </w:p>
    <w:p>
      <w:pPr>
        <w:adjustRightInd w:val="0"/>
        <w:snapToGrid w:val="0"/>
        <w:spacing w:line="360" w:lineRule="auto"/>
        <w:ind w:firstLine="480" w:firstLineChars="200"/>
        <w:rPr>
          <w:rFonts w:hint="eastAsia"/>
          <w:sz w:val="24"/>
          <w:highlight w:val="none"/>
          <w:lang w:eastAsia="zh-CN"/>
        </w:rPr>
      </w:pPr>
      <w:r>
        <w:rPr>
          <w:rFonts w:hint="eastAsia"/>
          <w:sz w:val="24"/>
          <w:highlight w:val="none"/>
        </w:rPr>
        <w:t>202</w:t>
      </w:r>
      <w:r>
        <w:rPr>
          <w:rFonts w:hint="eastAsia"/>
          <w:sz w:val="24"/>
          <w:highlight w:val="none"/>
          <w:lang w:val="en-US" w:eastAsia="zh-CN"/>
        </w:rPr>
        <w:t>2</w:t>
      </w:r>
      <w:r>
        <w:rPr>
          <w:rFonts w:hint="eastAsia"/>
          <w:sz w:val="24"/>
          <w:highlight w:val="none"/>
        </w:rPr>
        <w:t>年</w:t>
      </w:r>
      <w:r>
        <w:rPr>
          <w:rFonts w:hint="eastAsia"/>
          <w:sz w:val="24"/>
          <w:highlight w:val="none"/>
          <w:lang w:val="en-US" w:eastAsia="zh-CN"/>
        </w:rPr>
        <w:t>1-4</w:t>
      </w:r>
      <w:r>
        <w:rPr>
          <w:rFonts w:hint="eastAsia"/>
          <w:sz w:val="24"/>
          <w:highlight w:val="none"/>
        </w:rPr>
        <w:t>月，标准负责起草单位完成了该标准的讨论稿</w:t>
      </w:r>
      <w:r>
        <w:rPr>
          <w:rFonts w:hint="eastAsia"/>
          <w:sz w:val="24"/>
          <w:highlight w:val="none"/>
          <w:lang w:eastAsia="zh-CN"/>
        </w:rPr>
        <w:t>。</w:t>
      </w:r>
    </w:p>
    <w:p>
      <w:pPr>
        <w:adjustRightInd w:val="0"/>
        <w:snapToGrid w:val="0"/>
        <w:spacing w:line="360" w:lineRule="auto"/>
        <w:ind w:firstLine="480" w:firstLineChars="200"/>
        <w:rPr>
          <w:rFonts w:hint="eastAsia"/>
          <w:sz w:val="24"/>
          <w:highlight w:val="none"/>
          <w:lang w:eastAsia="zh-CN"/>
        </w:rPr>
      </w:pPr>
      <w:r>
        <w:rPr>
          <w:rFonts w:hint="eastAsia"/>
          <w:sz w:val="24"/>
          <w:highlight w:val="none"/>
          <w:lang w:val="en-US" w:eastAsia="zh-CN"/>
        </w:rPr>
        <w:t>2022年5-7月，</w:t>
      </w:r>
      <w:r>
        <w:rPr>
          <w:rFonts w:hint="eastAsia"/>
          <w:sz w:val="24"/>
          <w:highlight w:val="none"/>
        </w:rPr>
        <w:t>讨论稿发送标准制定参与单位进行审阅和组织讨论，在此基础上对讨论稿进行修改完善</w:t>
      </w:r>
      <w:r>
        <w:rPr>
          <w:rFonts w:hint="eastAsia"/>
          <w:sz w:val="24"/>
          <w:highlight w:val="none"/>
          <w:lang w:eastAsia="zh-CN"/>
        </w:rPr>
        <w:t>。</w:t>
      </w:r>
    </w:p>
    <w:p>
      <w:pPr>
        <w:adjustRightInd w:val="0"/>
        <w:snapToGrid w:val="0"/>
        <w:spacing w:line="360" w:lineRule="auto"/>
        <w:ind w:firstLine="480" w:firstLineChars="200"/>
        <w:rPr>
          <w:rFonts w:hint="eastAsia"/>
          <w:sz w:val="24"/>
          <w:highlight w:val="none"/>
        </w:rPr>
      </w:pPr>
      <w:r>
        <w:rPr>
          <w:rFonts w:hint="eastAsia"/>
          <w:sz w:val="24"/>
          <w:highlight w:val="none"/>
        </w:rPr>
        <w:t>202</w:t>
      </w:r>
      <w:r>
        <w:rPr>
          <w:rFonts w:hint="eastAsia"/>
          <w:sz w:val="24"/>
          <w:highlight w:val="none"/>
          <w:lang w:val="en-US" w:eastAsia="zh-CN"/>
        </w:rPr>
        <w:t>2</w:t>
      </w:r>
      <w:r>
        <w:rPr>
          <w:rFonts w:hint="eastAsia"/>
          <w:sz w:val="24"/>
          <w:highlight w:val="none"/>
        </w:rPr>
        <w:t>年8</w:t>
      </w:r>
      <w:r>
        <w:rPr>
          <w:rFonts w:hint="eastAsia"/>
          <w:sz w:val="24"/>
          <w:highlight w:val="none"/>
          <w:lang w:val="en-US" w:eastAsia="zh-CN"/>
        </w:rPr>
        <w:t>-9</w:t>
      </w:r>
      <w:r>
        <w:rPr>
          <w:rFonts w:hint="eastAsia"/>
          <w:sz w:val="24"/>
          <w:highlight w:val="none"/>
        </w:rPr>
        <w:t>月，完成征求意见稿和标准编制说明</w:t>
      </w:r>
      <w:r>
        <w:rPr>
          <w:rFonts w:hint="eastAsia"/>
          <w:sz w:val="24"/>
          <w:highlight w:val="none"/>
          <w:lang w:eastAsia="zh-CN"/>
        </w:rPr>
        <w:t>，</w:t>
      </w:r>
      <w:r>
        <w:rPr>
          <w:rFonts w:hint="eastAsia"/>
          <w:sz w:val="24"/>
          <w:highlight w:val="none"/>
        </w:rPr>
        <w:t>发送</w:t>
      </w:r>
      <w:r>
        <w:rPr>
          <w:rFonts w:hint="eastAsia"/>
          <w:sz w:val="24"/>
          <w:highlight w:val="none"/>
          <w:lang w:val="en-US" w:eastAsia="zh-CN"/>
        </w:rPr>
        <w:t>粮油学会组织</w:t>
      </w:r>
      <w:r>
        <w:rPr>
          <w:rFonts w:hint="eastAsia"/>
          <w:sz w:val="24"/>
          <w:highlight w:val="none"/>
        </w:rPr>
        <w:t>征求意见</w:t>
      </w:r>
      <w:r>
        <w:rPr>
          <w:rFonts w:hint="eastAsia"/>
          <w:sz w:val="24"/>
          <w:highlight w:val="none"/>
          <w:lang w:eastAsia="zh-CN"/>
        </w:rPr>
        <w:t>。</w:t>
      </w:r>
      <w:r>
        <w:rPr>
          <w:rFonts w:hint="eastAsia"/>
          <w:sz w:val="24"/>
          <w:highlight w:val="none"/>
          <w:lang w:val="en-US" w:eastAsia="zh-CN"/>
        </w:rPr>
        <w:t>根据</w:t>
      </w:r>
      <w:r>
        <w:rPr>
          <w:rFonts w:hint="eastAsia"/>
          <w:sz w:val="24"/>
          <w:highlight w:val="none"/>
        </w:rPr>
        <w:t>反馈意见，对征求意见稿进行修改，并对反馈意见进行汇总及处理说明。</w:t>
      </w:r>
    </w:p>
    <w:p>
      <w:pPr>
        <w:adjustRightInd w:val="0"/>
        <w:snapToGrid w:val="0"/>
        <w:spacing w:line="360" w:lineRule="auto"/>
        <w:ind w:firstLine="480" w:firstLineChars="200"/>
        <w:rPr>
          <w:rFonts w:hint="eastAsia"/>
          <w:sz w:val="24"/>
          <w:highlight w:val="none"/>
        </w:rPr>
      </w:pPr>
      <w:r>
        <w:rPr>
          <w:rFonts w:hint="eastAsia"/>
          <w:sz w:val="24"/>
          <w:highlight w:val="none"/>
        </w:rPr>
        <w:t>202</w:t>
      </w:r>
      <w:r>
        <w:rPr>
          <w:rFonts w:hint="eastAsia"/>
          <w:sz w:val="24"/>
          <w:highlight w:val="none"/>
          <w:lang w:val="en-US" w:eastAsia="zh-CN"/>
        </w:rPr>
        <w:t>2</w:t>
      </w:r>
      <w:r>
        <w:rPr>
          <w:rFonts w:hint="eastAsia"/>
          <w:sz w:val="24"/>
          <w:highlight w:val="none"/>
        </w:rPr>
        <w:t>年10-11月，标准起草组将修订后的征求意见稿、编制说明、征求意见汇总表等发送粮油学会团体标准委员会，提请组织该标准进行审查。</w:t>
      </w:r>
    </w:p>
    <w:p>
      <w:pPr>
        <w:adjustRightInd w:val="0"/>
        <w:snapToGrid w:val="0"/>
        <w:spacing w:line="360" w:lineRule="auto"/>
        <w:ind w:firstLine="480" w:firstLineChars="200"/>
        <w:rPr>
          <w:rFonts w:hint="eastAsia"/>
          <w:sz w:val="24"/>
          <w:highlight w:val="none"/>
        </w:rPr>
      </w:pPr>
      <w:r>
        <w:rPr>
          <w:rFonts w:hint="eastAsia"/>
          <w:sz w:val="24"/>
          <w:highlight w:val="none"/>
        </w:rPr>
        <w:t>202</w:t>
      </w:r>
      <w:r>
        <w:rPr>
          <w:rFonts w:hint="eastAsia"/>
          <w:sz w:val="24"/>
          <w:highlight w:val="none"/>
          <w:lang w:val="en-US" w:eastAsia="zh-CN"/>
        </w:rPr>
        <w:t>2</w:t>
      </w:r>
      <w:r>
        <w:rPr>
          <w:rFonts w:hint="eastAsia"/>
          <w:sz w:val="24"/>
          <w:highlight w:val="none"/>
        </w:rPr>
        <w:t>年12月，根据送审意见对标准进行修改完善后，形成报批稿，提交中国粮油学会团体标准委员会报批发布。</w:t>
      </w:r>
    </w:p>
    <w:p>
      <w:pPr>
        <w:adjustRightInd w:val="0"/>
        <w:snapToGrid w:val="0"/>
        <w:spacing w:line="360" w:lineRule="auto"/>
        <w:ind w:firstLine="482" w:firstLineChars="200"/>
        <w:rPr>
          <w:b/>
          <w:sz w:val="24"/>
          <w:highlight w:val="none"/>
        </w:rPr>
      </w:pPr>
      <w:r>
        <w:rPr>
          <w:rFonts w:hint="eastAsia"/>
          <w:b/>
          <w:sz w:val="24"/>
          <w:highlight w:val="none"/>
        </w:rPr>
        <w:t>3、本标准的编制原则</w:t>
      </w:r>
    </w:p>
    <w:p>
      <w:pPr>
        <w:adjustRightInd w:val="0"/>
        <w:snapToGrid w:val="0"/>
        <w:spacing w:line="360" w:lineRule="auto"/>
        <w:ind w:firstLine="480" w:firstLineChars="200"/>
        <w:rPr>
          <w:sz w:val="24"/>
          <w:highlight w:val="none"/>
        </w:rPr>
      </w:pPr>
      <w:r>
        <w:rPr>
          <w:sz w:val="24"/>
          <w:highlight w:val="none"/>
        </w:rPr>
        <w:t>本标准的结构和起草规则</w:t>
      </w:r>
      <w:r>
        <w:rPr>
          <w:rFonts w:hint="eastAsia"/>
          <w:sz w:val="24"/>
          <w:highlight w:val="none"/>
        </w:rPr>
        <w:t>按照</w:t>
      </w:r>
      <w:r>
        <w:rPr>
          <w:sz w:val="24"/>
          <w:highlight w:val="none"/>
        </w:rPr>
        <w:t>GB/T 1.1-2020《标准化工作导则 第1部分：</w:t>
      </w:r>
      <w:r>
        <w:rPr>
          <w:rFonts w:hint="eastAsia"/>
          <w:sz w:val="24"/>
          <w:highlight w:val="none"/>
        </w:rPr>
        <w:t>标准化文件的结构和起草规则</w:t>
      </w:r>
      <w:r>
        <w:rPr>
          <w:sz w:val="24"/>
          <w:highlight w:val="none"/>
        </w:rPr>
        <w:t>》</w:t>
      </w:r>
      <w:r>
        <w:rPr>
          <w:rFonts w:hint="eastAsia"/>
          <w:sz w:val="24"/>
          <w:highlight w:val="none"/>
        </w:rPr>
        <w:t>要求编写。</w:t>
      </w:r>
    </w:p>
    <w:p>
      <w:pPr>
        <w:adjustRightInd w:val="0"/>
        <w:snapToGrid w:val="0"/>
        <w:spacing w:line="360" w:lineRule="auto"/>
        <w:ind w:firstLine="480" w:firstLineChars="200"/>
        <w:rPr>
          <w:sz w:val="24"/>
          <w:highlight w:val="none"/>
        </w:rPr>
      </w:pPr>
      <w:r>
        <w:rPr>
          <w:rFonts w:hint="eastAsia"/>
          <w:sz w:val="24"/>
          <w:highlight w:val="none"/>
        </w:rPr>
        <w:t>在本标准修订的编制过程中掌握的总体原则是遵守安全性、适用性、可行性、先进性的原则，以适应我国食用玉米胚的</w:t>
      </w:r>
      <w:r>
        <w:rPr>
          <w:sz w:val="24"/>
          <w:highlight w:val="none"/>
        </w:rPr>
        <w:t>实际生产情况及</w:t>
      </w:r>
      <w:r>
        <w:rPr>
          <w:rFonts w:hint="eastAsia"/>
          <w:sz w:val="24"/>
          <w:highlight w:val="none"/>
        </w:rPr>
        <w:t>产业发展</w:t>
      </w:r>
      <w:r>
        <w:rPr>
          <w:sz w:val="24"/>
          <w:highlight w:val="none"/>
        </w:rPr>
        <w:t>需求为原则，对标准技术内容进行</w:t>
      </w:r>
      <w:r>
        <w:rPr>
          <w:rFonts w:hint="eastAsia"/>
          <w:sz w:val="24"/>
          <w:highlight w:val="none"/>
        </w:rPr>
        <w:t>制定。</w:t>
      </w:r>
    </w:p>
    <w:p>
      <w:pPr>
        <w:adjustRightInd w:val="0"/>
        <w:snapToGrid w:val="0"/>
        <w:spacing w:line="360" w:lineRule="auto"/>
        <w:rPr>
          <w:b/>
          <w:bCs/>
          <w:sz w:val="24"/>
          <w:highlight w:val="none"/>
        </w:rPr>
      </w:pPr>
      <w:r>
        <w:rPr>
          <w:rFonts w:hint="eastAsia"/>
          <w:b/>
          <w:bCs/>
          <w:sz w:val="24"/>
          <w:highlight w:val="none"/>
        </w:rPr>
        <w:t>二、本标准文本内容及制定依据</w:t>
      </w:r>
    </w:p>
    <w:p>
      <w:pPr>
        <w:adjustRightInd w:val="0"/>
        <w:snapToGrid w:val="0"/>
        <w:spacing w:line="360" w:lineRule="auto"/>
        <w:ind w:firstLine="482" w:firstLineChars="200"/>
        <w:rPr>
          <w:b/>
          <w:bCs/>
          <w:kern w:val="0"/>
          <w:sz w:val="24"/>
          <w:highlight w:val="none"/>
        </w:rPr>
      </w:pPr>
      <w:r>
        <w:rPr>
          <w:b/>
          <w:bCs/>
          <w:kern w:val="0"/>
          <w:sz w:val="24"/>
          <w:highlight w:val="none"/>
        </w:rPr>
        <w:t>1、有关适用范围</w:t>
      </w:r>
    </w:p>
    <w:p>
      <w:pPr>
        <w:pStyle w:val="20"/>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2"/>
          <w:sz w:val="24"/>
          <w:szCs w:val="24"/>
          <w:highlight w:val="none"/>
          <w:lang w:val="en-US" w:eastAsia="zh-CN" w:bidi="ar-SA"/>
        </w:rPr>
      </w:pPr>
      <w:bookmarkStart w:id="0" w:name="_Hlk79426112"/>
      <w:r>
        <w:rPr>
          <w:rFonts w:hint="eastAsia" w:ascii="Times New Roman" w:hAnsi="Times New Roman" w:eastAsia="宋体" w:cs="Times New Roman"/>
          <w:kern w:val="2"/>
          <w:sz w:val="24"/>
          <w:szCs w:val="24"/>
          <w:highlight w:val="none"/>
          <w:lang w:val="en-US" w:eastAsia="zh-CN" w:bidi="ar-SA"/>
        </w:rPr>
        <w:t>本标准规定了浅圆仓压力门式伞形多点落料布料器的术语和定义、基本要求、设计、制作、安装、验收、使用及维护的技术要求。</w:t>
      </w:r>
    </w:p>
    <w:bookmarkEnd w:id="0"/>
    <w:p>
      <w:pPr>
        <w:adjustRightInd w:val="0"/>
        <w:snapToGrid w:val="0"/>
        <w:spacing w:line="360" w:lineRule="auto"/>
        <w:ind w:firstLine="482" w:firstLineChars="200"/>
        <w:rPr>
          <w:b/>
          <w:bCs/>
          <w:kern w:val="0"/>
          <w:sz w:val="24"/>
          <w:highlight w:val="none"/>
        </w:rPr>
      </w:pPr>
      <w:r>
        <w:rPr>
          <w:b/>
          <w:bCs/>
          <w:kern w:val="0"/>
          <w:sz w:val="24"/>
          <w:highlight w:val="none"/>
        </w:rPr>
        <w:t>2</w:t>
      </w:r>
      <w:r>
        <w:rPr>
          <w:rFonts w:hint="eastAsia"/>
          <w:b/>
          <w:bCs/>
          <w:kern w:val="0"/>
          <w:sz w:val="24"/>
          <w:highlight w:val="none"/>
        </w:rPr>
        <w:t>、</w:t>
      </w:r>
      <w:r>
        <w:rPr>
          <w:b/>
          <w:bCs/>
          <w:kern w:val="0"/>
          <w:sz w:val="24"/>
          <w:highlight w:val="none"/>
        </w:rPr>
        <w:t>有关规范性引用文件</w:t>
      </w:r>
    </w:p>
    <w:p>
      <w:pPr>
        <w:adjustRightInd w:val="0"/>
        <w:snapToGrid w:val="0"/>
        <w:spacing w:line="360" w:lineRule="auto"/>
        <w:ind w:firstLine="480" w:firstLineChars="200"/>
        <w:rPr>
          <w:rFonts w:hint="eastAsia" w:ascii="Times New Roman" w:hAnsi="Times New Roman" w:cs="Times New Roman"/>
          <w:kern w:val="0"/>
          <w:sz w:val="24"/>
          <w:highlight w:val="none"/>
          <w:lang w:val="en-US" w:eastAsia="zh-CN"/>
        </w:rPr>
      </w:pPr>
      <w:r>
        <w:rPr>
          <w:rFonts w:hint="eastAsia" w:ascii="Times New Roman" w:hAnsi="Times New Roman" w:cs="Times New Roman"/>
          <w:kern w:val="0"/>
          <w:sz w:val="24"/>
          <w:highlight w:val="none"/>
          <w:lang w:val="en-US" w:eastAsia="zh-CN"/>
        </w:rPr>
        <w:fldChar w:fldCharType="begin"/>
      </w:r>
      <w:r>
        <w:rPr>
          <w:rFonts w:hint="eastAsia" w:ascii="Times New Roman" w:hAnsi="Times New Roman" w:cs="Times New Roman"/>
          <w:kern w:val="0"/>
          <w:sz w:val="24"/>
          <w:highlight w:val="none"/>
          <w:lang w:val="en-US" w:eastAsia="zh-CN"/>
        </w:rPr>
        <w:instrText xml:space="preserve"> HYPERLINK "http://www.csres.com/detail/186626.html" \t "http://www.csres.com/_blank" </w:instrText>
      </w:r>
      <w:r>
        <w:rPr>
          <w:rFonts w:hint="eastAsia" w:ascii="Times New Roman" w:hAnsi="Times New Roman" w:cs="Times New Roman"/>
          <w:kern w:val="0"/>
          <w:sz w:val="24"/>
          <w:highlight w:val="none"/>
          <w:lang w:val="en-US" w:eastAsia="zh-CN"/>
        </w:rPr>
        <w:fldChar w:fldCharType="separate"/>
      </w:r>
      <w:r>
        <w:rPr>
          <w:rFonts w:hint="eastAsia" w:ascii="Times New Roman" w:hAnsi="Times New Roman" w:cs="Times New Roman"/>
          <w:kern w:val="0"/>
          <w:sz w:val="24"/>
          <w:highlight w:val="none"/>
          <w:lang w:val="en-US" w:eastAsia="zh-CN"/>
        </w:rPr>
        <w:t>GB/T 8923.1-201</w:t>
      </w:r>
      <w:r>
        <w:rPr>
          <w:rFonts w:hint="eastAsia" w:ascii="Times New Roman" w:hAnsi="Times New Roman" w:cs="Times New Roman"/>
          <w:kern w:val="0"/>
          <w:sz w:val="24"/>
          <w:highlight w:val="none"/>
          <w:lang w:val="en-US" w:eastAsia="zh-CN"/>
        </w:rPr>
        <w:fldChar w:fldCharType="end"/>
      </w:r>
      <w:r>
        <w:rPr>
          <w:rFonts w:hint="eastAsia" w:ascii="Times New Roman" w:hAnsi="Times New Roman" w:cs="Times New Roman"/>
          <w:kern w:val="0"/>
          <w:sz w:val="24"/>
          <w:highlight w:val="none"/>
          <w:lang w:val="en-US" w:eastAsia="zh-CN"/>
        </w:rPr>
        <w:t>1 涂覆涂料前钢材表面处理 表面清洁度的目视评定 第1部分: 未涂覆过的钢材表面和全面清除原有涂层后的钢材表面的锈蚀等级和处理等级</w:t>
      </w:r>
    </w:p>
    <w:p>
      <w:pPr>
        <w:adjustRightInd w:val="0"/>
        <w:snapToGrid w:val="0"/>
        <w:spacing w:line="360" w:lineRule="auto"/>
        <w:ind w:firstLine="480" w:firstLineChars="200"/>
        <w:rPr>
          <w:rFonts w:hint="eastAsia" w:ascii="Times New Roman" w:hAnsi="Times New Roman" w:cs="Times New Roman"/>
          <w:kern w:val="0"/>
          <w:sz w:val="24"/>
          <w:highlight w:val="none"/>
          <w:lang w:val="en-US" w:eastAsia="zh-CN"/>
        </w:rPr>
      </w:pPr>
      <w:r>
        <w:rPr>
          <w:rFonts w:hint="eastAsia" w:ascii="Times New Roman" w:hAnsi="Times New Roman" w:cs="Times New Roman"/>
          <w:kern w:val="0"/>
          <w:sz w:val="24"/>
          <w:highlight w:val="none"/>
          <w:lang w:val="en-US" w:eastAsia="zh-CN"/>
        </w:rPr>
        <w:fldChar w:fldCharType="begin"/>
      </w:r>
      <w:r>
        <w:rPr>
          <w:rFonts w:hint="eastAsia" w:ascii="Times New Roman" w:hAnsi="Times New Roman" w:cs="Times New Roman"/>
          <w:kern w:val="0"/>
          <w:sz w:val="24"/>
          <w:highlight w:val="none"/>
          <w:lang w:val="en-US" w:eastAsia="zh-CN"/>
        </w:rPr>
        <w:instrText xml:space="preserve"> HYPERLINK "http://www.csres.com/detail/186626.html" \t "http://www.csres.com/_blank" </w:instrText>
      </w:r>
      <w:r>
        <w:rPr>
          <w:rFonts w:hint="eastAsia" w:ascii="Times New Roman" w:hAnsi="Times New Roman" w:cs="Times New Roman"/>
          <w:kern w:val="0"/>
          <w:sz w:val="24"/>
          <w:highlight w:val="none"/>
          <w:lang w:val="en-US" w:eastAsia="zh-CN"/>
        </w:rPr>
        <w:fldChar w:fldCharType="separate"/>
      </w:r>
      <w:r>
        <w:rPr>
          <w:rFonts w:hint="eastAsia" w:ascii="Times New Roman" w:hAnsi="Times New Roman" w:cs="Times New Roman"/>
          <w:kern w:val="0"/>
          <w:sz w:val="24"/>
          <w:highlight w:val="none"/>
          <w:lang w:val="en-US" w:eastAsia="zh-CN"/>
        </w:rPr>
        <w:t>GB/T 8923.2-2008</w:t>
      </w:r>
      <w:r>
        <w:rPr>
          <w:rFonts w:hint="eastAsia" w:ascii="Times New Roman" w:hAnsi="Times New Roman" w:cs="Times New Roman"/>
          <w:kern w:val="0"/>
          <w:sz w:val="24"/>
          <w:highlight w:val="none"/>
          <w:lang w:val="en-US" w:eastAsia="zh-CN"/>
        </w:rPr>
        <w:fldChar w:fldCharType="end"/>
      </w:r>
      <w:r>
        <w:rPr>
          <w:rFonts w:hint="eastAsia" w:ascii="Times New Roman" w:hAnsi="Times New Roman" w:cs="Times New Roman"/>
          <w:kern w:val="0"/>
          <w:sz w:val="24"/>
          <w:highlight w:val="none"/>
          <w:lang w:val="en-US" w:eastAsia="zh-CN"/>
        </w:rPr>
        <w:t xml:space="preserve"> 涂覆涂料前钢材表面处理 表面清洁度的目视评定 第2部分: 已涂覆过的钢材表面局部清除原有涂层后的处理等级</w:t>
      </w:r>
    </w:p>
    <w:p>
      <w:pPr>
        <w:adjustRightInd w:val="0"/>
        <w:snapToGrid w:val="0"/>
        <w:spacing w:line="360" w:lineRule="auto"/>
        <w:ind w:firstLine="480" w:firstLineChars="200"/>
        <w:rPr>
          <w:rFonts w:hint="eastAsia" w:ascii="Times New Roman" w:hAnsi="Times New Roman" w:cs="Times New Roman"/>
          <w:kern w:val="0"/>
          <w:sz w:val="24"/>
          <w:highlight w:val="none"/>
          <w:lang w:val="en-US" w:eastAsia="zh-CN"/>
        </w:rPr>
      </w:pPr>
      <w:r>
        <w:rPr>
          <w:rFonts w:hint="eastAsia" w:ascii="Times New Roman" w:hAnsi="Times New Roman" w:cs="Times New Roman"/>
          <w:kern w:val="0"/>
          <w:sz w:val="24"/>
          <w:highlight w:val="none"/>
          <w:lang w:val="en-US" w:eastAsia="zh-CN"/>
        </w:rPr>
        <w:t>GB/T 8923.3-2009 涂覆涂料前钢材表面处理 表面清洁度的目视评定 第3部分：焊缝、边缘和其他区域的表面缺陷的处理等级</w:t>
      </w:r>
    </w:p>
    <w:p>
      <w:pPr>
        <w:adjustRightInd w:val="0"/>
        <w:snapToGrid w:val="0"/>
        <w:spacing w:line="360" w:lineRule="auto"/>
        <w:ind w:firstLine="480" w:firstLineChars="200"/>
        <w:rPr>
          <w:rFonts w:hint="eastAsia" w:ascii="Times New Roman" w:hAnsi="Times New Roman" w:cs="Times New Roman"/>
          <w:kern w:val="0"/>
          <w:sz w:val="24"/>
          <w:highlight w:val="none"/>
          <w:lang w:val="en-US" w:eastAsia="zh-CN"/>
        </w:rPr>
      </w:pPr>
      <w:r>
        <w:rPr>
          <w:rFonts w:hint="eastAsia" w:ascii="Times New Roman" w:hAnsi="Times New Roman" w:cs="Times New Roman"/>
          <w:kern w:val="0"/>
          <w:sz w:val="24"/>
          <w:highlight w:val="none"/>
          <w:lang w:val="en-US" w:eastAsia="zh-CN"/>
        </w:rPr>
        <w:t>GB/T 8923.4-2013 涂覆涂料前钢材表面处理 表面清洁度的目视评定 第4部分：与高压水喷射处理有关的初始表面状态、处理等级和闪锈等级</w:t>
      </w:r>
    </w:p>
    <w:p>
      <w:pPr>
        <w:adjustRightInd w:val="0"/>
        <w:snapToGrid w:val="0"/>
        <w:spacing w:line="360" w:lineRule="auto"/>
        <w:ind w:firstLine="480" w:firstLineChars="200"/>
        <w:rPr>
          <w:rFonts w:hint="eastAsia" w:ascii="Times New Roman" w:hAnsi="Times New Roman" w:cs="Times New Roman"/>
          <w:kern w:val="0"/>
          <w:sz w:val="24"/>
          <w:highlight w:val="none"/>
          <w:lang w:val="en-US" w:eastAsia="zh-CN"/>
        </w:rPr>
      </w:pPr>
      <w:r>
        <w:rPr>
          <w:rFonts w:hint="eastAsia" w:ascii="Times New Roman" w:hAnsi="Times New Roman" w:cs="Times New Roman"/>
          <w:kern w:val="0"/>
          <w:sz w:val="24"/>
          <w:highlight w:val="none"/>
          <w:lang w:val="en-US" w:eastAsia="zh-CN"/>
        </w:rPr>
        <w:t>GB/T28699-2012  钢结构防护涂装通用技术条件</w:t>
      </w:r>
    </w:p>
    <w:p>
      <w:pPr>
        <w:adjustRightInd w:val="0"/>
        <w:snapToGrid w:val="0"/>
        <w:spacing w:line="360" w:lineRule="auto"/>
        <w:ind w:firstLine="480" w:firstLineChars="200"/>
        <w:rPr>
          <w:rFonts w:hint="eastAsia" w:ascii="Times New Roman" w:hAnsi="Times New Roman" w:cs="Times New Roman"/>
          <w:kern w:val="0"/>
          <w:sz w:val="24"/>
          <w:highlight w:val="none"/>
          <w:lang w:val="en-US" w:eastAsia="zh-CN"/>
        </w:rPr>
      </w:pPr>
      <w:r>
        <w:rPr>
          <w:rFonts w:hint="eastAsia" w:ascii="Times New Roman" w:hAnsi="Times New Roman" w:cs="Times New Roman"/>
          <w:kern w:val="0"/>
          <w:sz w:val="24"/>
          <w:highlight w:val="none"/>
          <w:lang w:val="en-US" w:eastAsia="zh-CN"/>
        </w:rPr>
        <w:t>GB 50017        钢结构设计标准</w:t>
      </w:r>
    </w:p>
    <w:p>
      <w:pPr>
        <w:adjustRightInd w:val="0"/>
        <w:snapToGrid w:val="0"/>
        <w:spacing w:line="360" w:lineRule="auto"/>
        <w:ind w:firstLine="480" w:firstLineChars="200"/>
        <w:rPr>
          <w:rFonts w:hint="eastAsia" w:ascii="Times New Roman" w:hAnsi="Times New Roman" w:cs="Times New Roman"/>
          <w:kern w:val="0"/>
          <w:sz w:val="24"/>
          <w:highlight w:val="none"/>
          <w:lang w:val="en-US" w:eastAsia="zh-CN"/>
        </w:rPr>
      </w:pPr>
      <w:r>
        <w:rPr>
          <w:rFonts w:hint="eastAsia" w:ascii="Times New Roman" w:hAnsi="Times New Roman" w:cs="Times New Roman"/>
          <w:kern w:val="0"/>
          <w:sz w:val="24"/>
          <w:highlight w:val="none"/>
          <w:lang w:val="en-US" w:eastAsia="zh-CN"/>
        </w:rPr>
        <w:t>GB 50205        钢结构工程施工质量验收规范</w:t>
      </w:r>
    </w:p>
    <w:p>
      <w:pPr>
        <w:adjustRightInd w:val="0"/>
        <w:snapToGrid w:val="0"/>
        <w:spacing w:line="360" w:lineRule="auto"/>
        <w:ind w:firstLine="480" w:firstLineChars="200"/>
        <w:rPr>
          <w:rFonts w:hint="eastAsia" w:ascii="Times New Roman" w:hAnsi="Times New Roman" w:cs="Times New Roman"/>
          <w:kern w:val="0"/>
          <w:sz w:val="24"/>
          <w:highlight w:val="none"/>
          <w:lang w:val="en-US" w:eastAsia="zh-CN"/>
        </w:rPr>
      </w:pPr>
      <w:r>
        <w:rPr>
          <w:rFonts w:hint="eastAsia" w:ascii="Times New Roman" w:hAnsi="Times New Roman" w:cs="Times New Roman"/>
          <w:kern w:val="0"/>
          <w:sz w:val="24"/>
          <w:highlight w:val="none"/>
          <w:lang w:val="en-US" w:eastAsia="zh-CN"/>
        </w:rPr>
        <w:t>GB/T 50621-2010  钢结构现场检测技术标准</w:t>
      </w:r>
    </w:p>
    <w:p>
      <w:pPr>
        <w:adjustRightInd w:val="0"/>
        <w:snapToGrid w:val="0"/>
        <w:spacing w:line="360" w:lineRule="auto"/>
        <w:ind w:firstLine="480" w:firstLineChars="200"/>
        <w:rPr>
          <w:rFonts w:hint="eastAsia" w:ascii="Times New Roman" w:hAnsi="Times New Roman" w:cs="Times New Roman"/>
          <w:kern w:val="0"/>
          <w:sz w:val="24"/>
          <w:highlight w:val="none"/>
          <w:lang w:val="en-US" w:eastAsia="zh-CN"/>
        </w:rPr>
      </w:pPr>
      <w:r>
        <w:rPr>
          <w:rFonts w:hint="eastAsia" w:ascii="Times New Roman" w:hAnsi="Times New Roman" w:cs="Times New Roman"/>
          <w:kern w:val="0"/>
          <w:sz w:val="24"/>
          <w:highlight w:val="none"/>
          <w:lang w:val="en-US" w:eastAsia="zh-CN"/>
        </w:rPr>
        <w:t>GB 50661        钢结构焊接规范</w:t>
      </w:r>
    </w:p>
    <w:p>
      <w:pPr>
        <w:adjustRightInd w:val="0"/>
        <w:snapToGrid w:val="0"/>
        <w:spacing w:line="360" w:lineRule="auto"/>
        <w:ind w:firstLine="480" w:firstLineChars="200"/>
        <w:rPr>
          <w:rFonts w:hint="eastAsia" w:ascii="Times New Roman" w:hAnsi="Times New Roman" w:cs="Times New Roman"/>
          <w:kern w:val="0"/>
          <w:sz w:val="24"/>
          <w:highlight w:val="none"/>
          <w:lang w:val="en-US" w:eastAsia="zh-CN"/>
        </w:rPr>
      </w:pPr>
      <w:r>
        <w:rPr>
          <w:rFonts w:hint="eastAsia" w:ascii="Times New Roman" w:hAnsi="Times New Roman" w:cs="Times New Roman"/>
          <w:kern w:val="0"/>
          <w:sz w:val="24"/>
          <w:highlight w:val="none"/>
          <w:lang w:val="en-US" w:eastAsia="zh-CN"/>
        </w:rPr>
        <w:t>GB 50755        钢结构工程施工规范</w:t>
      </w:r>
    </w:p>
    <w:p>
      <w:pPr>
        <w:adjustRightInd w:val="0"/>
        <w:snapToGrid w:val="0"/>
        <w:spacing w:line="360" w:lineRule="auto"/>
        <w:ind w:firstLine="480" w:firstLineChars="200"/>
        <w:rPr>
          <w:rFonts w:hint="eastAsia" w:ascii="Times New Roman" w:hAnsi="Times New Roman" w:cs="Times New Roman"/>
          <w:kern w:val="0"/>
          <w:sz w:val="24"/>
          <w:highlight w:val="none"/>
          <w:lang w:val="en-US" w:eastAsia="zh-CN"/>
        </w:rPr>
      </w:pPr>
      <w:r>
        <w:rPr>
          <w:rFonts w:hint="eastAsia" w:ascii="Times New Roman" w:hAnsi="Times New Roman" w:cs="Times New Roman"/>
          <w:kern w:val="0"/>
          <w:sz w:val="24"/>
          <w:highlight w:val="none"/>
          <w:lang w:val="en-US" w:eastAsia="zh-CN"/>
        </w:rPr>
        <w:t>GB 55006        钢结构通用规范</w:t>
      </w:r>
    </w:p>
    <w:p>
      <w:pPr>
        <w:adjustRightInd w:val="0"/>
        <w:snapToGrid w:val="0"/>
        <w:spacing w:line="360" w:lineRule="auto"/>
        <w:ind w:firstLine="480" w:firstLineChars="200"/>
        <w:rPr>
          <w:rFonts w:hint="eastAsia" w:ascii="Times New Roman" w:hAnsi="Times New Roman" w:cs="Times New Roman"/>
          <w:kern w:val="0"/>
          <w:sz w:val="24"/>
          <w:highlight w:val="none"/>
          <w:lang w:val="en-US" w:eastAsia="zh-CN"/>
        </w:rPr>
      </w:pPr>
      <w:r>
        <w:rPr>
          <w:rFonts w:hint="eastAsia" w:ascii="Times New Roman" w:hAnsi="Times New Roman" w:cs="Times New Roman"/>
          <w:kern w:val="0"/>
          <w:sz w:val="24"/>
          <w:highlight w:val="none"/>
          <w:lang w:val="en-US" w:eastAsia="zh-CN"/>
        </w:rPr>
        <w:t>JGJ 82-2011      钢结构高强度螺栓连接技术规程</w:t>
      </w:r>
    </w:p>
    <w:p>
      <w:pPr>
        <w:adjustRightInd w:val="0"/>
        <w:snapToGrid w:val="0"/>
        <w:spacing w:line="360" w:lineRule="auto"/>
        <w:ind w:firstLine="480" w:firstLineChars="200"/>
        <w:rPr>
          <w:rFonts w:hint="eastAsia" w:ascii="Times New Roman" w:hAnsi="Times New Roman" w:cs="Times New Roman"/>
          <w:kern w:val="0"/>
          <w:sz w:val="24"/>
          <w:highlight w:val="none"/>
          <w:lang w:val="en-US" w:eastAsia="zh-CN"/>
        </w:rPr>
      </w:pPr>
      <w:r>
        <w:rPr>
          <w:rFonts w:hint="eastAsia" w:ascii="Times New Roman" w:hAnsi="Times New Roman" w:cs="Times New Roman"/>
          <w:kern w:val="0"/>
          <w:sz w:val="24"/>
          <w:highlight w:val="none"/>
          <w:lang w:val="en-US" w:eastAsia="zh-CN"/>
        </w:rPr>
        <w:t>JGJ 130-2001     建筑施工扣件式钢管脚手架安全技术规程</w:t>
      </w:r>
    </w:p>
    <w:p>
      <w:pPr>
        <w:adjustRightInd w:val="0"/>
        <w:snapToGrid w:val="0"/>
        <w:spacing w:line="360" w:lineRule="auto"/>
        <w:ind w:firstLine="482" w:firstLineChars="200"/>
        <w:rPr>
          <w:b/>
          <w:bCs/>
          <w:kern w:val="0"/>
          <w:sz w:val="24"/>
          <w:highlight w:val="none"/>
        </w:rPr>
      </w:pPr>
      <w:r>
        <w:rPr>
          <w:rFonts w:hint="eastAsia"/>
          <w:b/>
          <w:bCs/>
          <w:kern w:val="0"/>
          <w:sz w:val="24"/>
          <w:highlight w:val="none"/>
        </w:rPr>
        <w:t>3、有关术语和定义</w:t>
      </w:r>
    </w:p>
    <w:p>
      <w:pPr>
        <w:spacing w:line="360" w:lineRule="auto"/>
        <w:ind w:firstLine="482" w:firstLineChars="200"/>
        <w:rPr>
          <w:rFonts w:hint="eastAsia" w:ascii="Times New Roman" w:hAnsi="Times New Roman" w:eastAsia="宋体" w:cs="Times New Roman"/>
          <w:kern w:val="0"/>
          <w:sz w:val="24"/>
          <w:szCs w:val="24"/>
          <w:highlight w:val="none"/>
          <w:lang w:val="en-US" w:eastAsia="zh-CN" w:bidi="ar-SA"/>
        </w:rPr>
      </w:pPr>
      <w:bookmarkStart w:id="1" w:name="_Toc532546086"/>
      <w:bookmarkStart w:id="2" w:name="_Hlk79424492"/>
      <w:r>
        <w:rPr>
          <w:rFonts w:hint="eastAsia" w:ascii="宋体" w:hAnsi="宋体" w:eastAsia="宋体" w:cs="Times New Roman"/>
          <w:b/>
          <w:bCs/>
          <w:kern w:val="0"/>
          <w:sz w:val="24"/>
          <w:szCs w:val="24"/>
          <w:highlight w:val="none"/>
          <w:lang w:val="en-US" w:eastAsia="zh-CN" w:bidi="ar-SA"/>
        </w:rPr>
        <w:t>浅圆仓压力门式伞形多点落料布料器</w:t>
      </w:r>
      <w:bookmarkEnd w:id="1"/>
      <w:r>
        <w:rPr>
          <w:rFonts w:hint="eastAsia" w:ascii="宋体" w:hAnsi="宋体" w:eastAsia="宋体" w:cs="Times New Roman"/>
          <w:b/>
          <w:bCs/>
          <w:kern w:val="0"/>
          <w:sz w:val="24"/>
          <w:szCs w:val="24"/>
          <w:highlight w:val="none"/>
          <w:lang w:val="en-US" w:eastAsia="zh-CN" w:bidi="ar-SA"/>
        </w:rPr>
        <w:t xml:space="preserve"> </w:t>
      </w:r>
      <w:r>
        <w:rPr>
          <w:rFonts w:hint="eastAsia" w:ascii="Times New Roman" w:hAnsi="Times New Roman" w:eastAsia="黑体" w:cs="Times New Roman"/>
          <w:kern w:val="0"/>
          <w:sz w:val="24"/>
          <w:szCs w:val="24"/>
          <w:highlight w:val="none"/>
          <w:lang w:val="en-US" w:eastAsia="zh-CN" w:bidi="ar-SA"/>
        </w:rPr>
        <w:t>p</w:t>
      </w:r>
      <w:r>
        <w:rPr>
          <w:rFonts w:hint="default" w:ascii="Times New Roman" w:hAnsi="Times New Roman" w:eastAsia="黑体" w:cs="Times New Roman"/>
          <w:kern w:val="0"/>
          <w:sz w:val="24"/>
          <w:szCs w:val="24"/>
          <w:highlight w:val="none"/>
          <w:lang w:val="en-US" w:eastAsia="zh-CN" w:bidi="ar-SA"/>
        </w:rPr>
        <w:t>ressure gate type umbrella shaped multi-point blanking distributor with shallow circular bin</w:t>
      </w:r>
      <w:r>
        <w:rPr>
          <w:rFonts w:hint="eastAsia" w:ascii="Times New Roman" w:hAnsi="Times New Roman" w:cs="Times New Roman"/>
          <w:kern w:val="0"/>
          <w:sz w:val="24"/>
          <w:szCs w:val="24"/>
          <w:highlight w:val="none"/>
          <w:lang w:val="en-US" w:eastAsia="zh-CN" w:bidi="ar-SA"/>
        </w:rPr>
        <w:t>：</w:t>
      </w:r>
      <w:r>
        <w:rPr>
          <w:rFonts w:hint="eastAsia" w:ascii="Times New Roman" w:hAnsi="Times New Roman" w:eastAsia="宋体" w:cs="Times New Roman"/>
          <w:kern w:val="0"/>
          <w:sz w:val="24"/>
          <w:szCs w:val="24"/>
          <w:highlight w:val="none"/>
          <w:lang w:val="en-US" w:eastAsia="zh-CN" w:bidi="ar-SA"/>
        </w:rPr>
        <w:t>能够改变浅圆仓单一落料方式，实现多点均匀落料，有效缓解自动分级现象的装置，主要由导流槽、溢料筒、压力门、分配器、溜槽及防堵装置组成。</w:t>
      </w:r>
    </w:p>
    <w:p>
      <w:pPr>
        <w:spacing w:line="360" w:lineRule="auto"/>
        <w:ind w:firstLine="482" w:firstLineChars="200"/>
        <w:rPr>
          <w:rFonts w:hint="eastAsia" w:ascii="Times New Roman" w:hAnsi="Times New Roman" w:eastAsia="宋体" w:cs="Times New Roman"/>
          <w:kern w:val="0"/>
          <w:sz w:val="24"/>
          <w:szCs w:val="24"/>
          <w:highlight w:val="none"/>
          <w:lang w:val="en-US" w:eastAsia="zh-CN" w:bidi="ar-SA"/>
        </w:rPr>
      </w:pPr>
      <w:r>
        <w:rPr>
          <w:rFonts w:hint="eastAsia" w:ascii="宋体" w:hAnsi="宋体" w:eastAsia="宋体" w:cs="Times New Roman"/>
          <w:b/>
          <w:bCs/>
          <w:kern w:val="0"/>
          <w:sz w:val="24"/>
          <w:szCs w:val="24"/>
          <w:highlight w:val="none"/>
          <w:lang w:val="en-US" w:eastAsia="zh-CN" w:bidi="ar-SA"/>
        </w:rPr>
        <w:t>导流槽</w:t>
      </w:r>
      <w:r>
        <w:rPr>
          <w:rFonts w:hint="eastAsia" w:hAnsi="Times New Roman" w:cs="Times New Roman"/>
          <w:highlight w:val="none"/>
          <w:lang w:val="en-US" w:eastAsia="zh-CN"/>
        </w:rPr>
        <w:t xml:space="preserve"> </w:t>
      </w:r>
      <w:r>
        <w:rPr>
          <w:rFonts w:hint="eastAsia" w:ascii="Times New Roman" w:hAnsi="Times New Roman" w:eastAsia="黑体" w:cs="Times New Roman"/>
          <w:kern w:val="0"/>
          <w:sz w:val="24"/>
          <w:szCs w:val="24"/>
          <w:highlight w:val="none"/>
          <w:lang w:val="en-US" w:eastAsia="zh-CN" w:bidi="ar-SA"/>
        </w:rPr>
        <w:t>diversion groove</w:t>
      </w:r>
      <w:r>
        <w:rPr>
          <w:rFonts w:hint="eastAsia" w:ascii="Times New Roman" w:hAnsi="Times New Roman" w:cs="Times New Roman"/>
          <w:kern w:val="0"/>
          <w:sz w:val="24"/>
          <w:szCs w:val="24"/>
          <w:highlight w:val="none"/>
          <w:lang w:val="en-US" w:eastAsia="zh-CN" w:bidi="ar-SA"/>
        </w:rPr>
        <w:t>：</w:t>
      </w:r>
      <w:r>
        <w:rPr>
          <w:rFonts w:hint="eastAsia" w:ascii="Times New Roman" w:hAnsi="Times New Roman" w:eastAsia="宋体" w:cs="Times New Roman"/>
          <w:kern w:val="0"/>
          <w:sz w:val="24"/>
          <w:szCs w:val="24"/>
          <w:highlight w:val="none"/>
          <w:lang w:val="en-US" w:eastAsia="zh-CN" w:bidi="ar-SA"/>
        </w:rPr>
        <w:t>改变粮食流向，并将粮食集中使其全部进入溢料筒的装置。</w:t>
      </w:r>
      <w:bookmarkEnd w:id="2"/>
    </w:p>
    <w:p>
      <w:pPr>
        <w:spacing w:line="360" w:lineRule="auto"/>
        <w:ind w:firstLine="482" w:firstLineChars="200"/>
        <w:rPr>
          <w:rFonts w:hint="eastAsia" w:ascii="Times New Roman" w:hAnsi="Times New Roman" w:eastAsia="宋体" w:cs="Times New Roman"/>
          <w:kern w:val="0"/>
          <w:sz w:val="24"/>
          <w:szCs w:val="24"/>
          <w:highlight w:val="none"/>
          <w:lang w:val="en-US" w:eastAsia="zh-CN" w:bidi="ar-SA"/>
        </w:rPr>
      </w:pPr>
      <w:r>
        <w:rPr>
          <w:rFonts w:hint="eastAsia" w:ascii="宋体" w:hAnsi="宋体" w:eastAsia="宋体" w:cs="Times New Roman"/>
          <w:b/>
          <w:bCs/>
          <w:kern w:val="0"/>
          <w:sz w:val="24"/>
          <w:szCs w:val="24"/>
          <w:highlight w:val="none"/>
          <w:lang w:val="en-US" w:eastAsia="zh-CN" w:bidi="ar-SA"/>
        </w:rPr>
        <w:t>溢料筒</w:t>
      </w:r>
      <w:r>
        <w:rPr>
          <w:rFonts w:hint="eastAsia" w:ascii="Times New Roman" w:hAnsi="Times New Roman" w:eastAsia="黑体" w:cs="Times New Roman"/>
          <w:kern w:val="0"/>
          <w:sz w:val="24"/>
          <w:szCs w:val="24"/>
          <w:highlight w:val="none"/>
          <w:lang w:val="en-US" w:eastAsia="zh-CN" w:bidi="ar-SA"/>
        </w:rPr>
        <w:t xml:space="preserve"> overflow barrel</w:t>
      </w:r>
      <w:r>
        <w:rPr>
          <w:rFonts w:hint="eastAsia" w:ascii="Times New Roman" w:hAnsi="Times New Roman" w:cs="Times New Roman"/>
          <w:kern w:val="0"/>
          <w:sz w:val="24"/>
          <w:szCs w:val="24"/>
          <w:highlight w:val="none"/>
          <w:lang w:val="en-US" w:eastAsia="zh-CN" w:bidi="ar-SA"/>
        </w:rPr>
        <w:t>：</w:t>
      </w:r>
      <w:r>
        <w:rPr>
          <w:rFonts w:hint="eastAsia" w:ascii="Times New Roman" w:hAnsi="Times New Roman" w:eastAsia="宋体" w:cs="Times New Roman"/>
          <w:kern w:val="0"/>
          <w:sz w:val="24"/>
          <w:szCs w:val="24"/>
          <w:highlight w:val="none"/>
          <w:lang w:val="en-US" w:eastAsia="zh-CN" w:bidi="ar-SA"/>
        </w:rPr>
        <w:t>积聚粮食在压力门上方形成一定厚度粮柱，并使粮食从粮柱下方与压力门锥面形成的罅隙中均匀下落的装置。</w:t>
      </w:r>
      <w:bookmarkStart w:id="3" w:name="_Hlk79424672"/>
    </w:p>
    <w:p>
      <w:pPr>
        <w:spacing w:line="360" w:lineRule="auto"/>
        <w:ind w:firstLine="482" w:firstLineChars="200"/>
        <w:rPr>
          <w:rFonts w:hint="eastAsia" w:ascii="Times New Roman" w:hAnsi="Times New Roman" w:eastAsia="宋体" w:cs="Times New Roman"/>
          <w:kern w:val="0"/>
          <w:sz w:val="24"/>
          <w:szCs w:val="24"/>
          <w:highlight w:val="none"/>
          <w:lang w:val="en-US" w:eastAsia="zh-CN" w:bidi="ar-SA"/>
        </w:rPr>
      </w:pPr>
      <w:r>
        <w:rPr>
          <w:rFonts w:hint="eastAsia" w:ascii="宋体" w:hAnsi="宋体" w:eastAsia="宋体" w:cs="Times New Roman"/>
          <w:b/>
          <w:bCs/>
          <w:kern w:val="0"/>
          <w:sz w:val="24"/>
          <w:szCs w:val="24"/>
          <w:highlight w:val="none"/>
          <w:lang w:val="en-US" w:eastAsia="zh-CN" w:bidi="ar-SA"/>
        </w:rPr>
        <w:t xml:space="preserve">压力门 </w:t>
      </w:r>
      <w:r>
        <w:rPr>
          <w:rFonts w:hint="eastAsia" w:ascii="Times New Roman" w:hAnsi="Times New Roman" w:eastAsia="黑体" w:cs="Times New Roman"/>
          <w:kern w:val="0"/>
          <w:sz w:val="24"/>
          <w:szCs w:val="24"/>
          <w:highlight w:val="none"/>
          <w:lang w:val="en-US" w:eastAsia="zh-CN" w:bidi="ar-SA"/>
        </w:rPr>
        <w:t xml:space="preserve">pressure </w:t>
      </w:r>
      <w:r>
        <w:rPr>
          <w:rFonts w:hint="default" w:ascii="Times New Roman" w:hAnsi="Times New Roman" w:eastAsia="黑体" w:cs="Times New Roman"/>
          <w:kern w:val="0"/>
          <w:sz w:val="24"/>
          <w:szCs w:val="24"/>
          <w:highlight w:val="none"/>
          <w:lang w:val="en-US" w:eastAsia="zh-CN" w:bidi="ar-SA"/>
        </w:rPr>
        <w:t>valve</w:t>
      </w:r>
      <w:r>
        <w:rPr>
          <w:rFonts w:hint="eastAsia" w:ascii="Times New Roman" w:hAnsi="Times New Roman" w:cs="Times New Roman"/>
          <w:kern w:val="0"/>
          <w:sz w:val="24"/>
          <w:szCs w:val="24"/>
          <w:highlight w:val="none"/>
          <w:lang w:val="en-US" w:eastAsia="zh-CN" w:bidi="ar-SA"/>
        </w:rPr>
        <w:t>：</w:t>
      </w:r>
      <w:r>
        <w:rPr>
          <w:rFonts w:hint="eastAsia" w:ascii="Times New Roman" w:hAnsi="Times New Roman" w:eastAsia="宋体" w:cs="Times New Roman"/>
          <w:kern w:val="0"/>
          <w:sz w:val="24"/>
          <w:szCs w:val="24"/>
          <w:highlight w:val="none"/>
          <w:lang w:val="en-US" w:eastAsia="zh-CN" w:bidi="ar-SA"/>
        </w:rPr>
        <w:t>在溢料筒下部，由薄壳型圆锥面、可上下运动的筒状主体和基座组成，与溢料筒下缘形成变截面的阀门式粮流产量调节装置。锥面上方粮食自重和粮流冲击力对筒状主体内部弹簧产生压力，自动调节压力门锥面与溢料筒下缘的相对位置，改变落料面积，起到调节流量作用的装置。</w:t>
      </w:r>
      <w:bookmarkEnd w:id="3"/>
      <w:bookmarkStart w:id="4" w:name="_Hlk79513795"/>
      <w:bookmarkStart w:id="5" w:name="_Hlk79424766"/>
    </w:p>
    <w:p>
      <w:pPr>
        <w:spacing w:line="360" w:lineRule="auto"/>
        <w:ind w:firstLine="482" w:firstLineChars="200"/>
        <w:rPr>
          <w:rFonts w:hint="eastAsia" w:ascii="Times New Roman" w:hAnsi="Times New Roman" w:eastAsia="宋体" w:cs="Times New Roman"/>
          <w:kern w:val="0"/>
          <w:sz w:val="24"/>
          <w:szCs w:val="24"/>
          <w:highlight w:val="none"/>
          <w:lang w:val="en-US" w:eastAsia="zh-CN" w:bidi="ar-SA"/>
        </w:rPr>
      </w:pPr>
      <w:r>
        <w:rPr>
          <w:rFonts w:hint="eastAsia" w:ascii="宋体" w:hAnsi="宋体" w:eastAsia="宋体" w:cs="Times New Roman"/>
          <w:b/>
          <w:bCs/>
          <w:kern w:val="0"/>
          <w:sz w:val="24"/>
          <w:szCs w:val="24"/>
          <w:highlight w:val="none"/>
          <w:lang w:val="en-US" w:eastAsia="zh-CN" w:bidi="ar-SA"/>
        </w:rPr>
        <w:t xml:space="preserve">分配器 </w:t>
      </w:r>
      <w:r>
        <w:rPr>
          <w:rFonts w:hint="eastAsia" w:ascii="Times New Roman" w:hAnsi="Times New Roman" w:eastAsia="黑体" w:cs="Times New Roman"/>
          <w:kern w:val="0"/>
          <w:sz w:val="24"/>
          <w:szCs w:val="24"/>
          <w:highlight w:val="none"/>
          <w:lang w:val="en-US" w:eastAsia="zh-CN" w:bidi="ar-SA"/>
        </w:rPr>
        <w:t>distributor：</w:t>
      </w:r>
      <w:r>
        <w:rPr>
          <w:rFonts w:hint="eastAsia" w:ascii="Times New Roman" w:hAnsi="Times New Roman" w:eastAsia="宋体" w:cs="Times New Roman"/>
          <w:kern w:val="0"/>
          <w:sz w:val="24"/>
          <w:szCs w:val="24"/>
          <w:highlight w:val="none"/>
          <w:lang w:val="en-US" w:eastAsia="zh-CN" w:bidi="ar-SA"/>
        </w:rPr>
        <w:t>外部为圆台面，内部为倒圆台面，圆台面四周用立式钢板将圆台面均分成若干份自上而下的沟槽，沟槽下缘通过法兰与溜槽对接，将粮食分到不同的溜槽的装置。</w:t>
      </w:r>
      <w:bookmarkEnd w:id="4"/>
      <w:bookmarkEnd w:id="5"/>
      <w:bookmarkStart w:id="6" w:name="_Hlk79424930"/>
    </w:p>
    <w:p>
      <w:pPr>
        <w:spacing w:line="360" w:lineRule="auto"/>
        <w:ind w:firstLine="482" w:firstLineChars="200"/>
        <w:rPr>
          <w:rFonts w:hint="eastAsia" w:ascii="Times New Roman" w:hAnsi="Times New Roman" w:eastAsia="宋体" w:cs="Times New Roman"/>
          <w:kern w:val="0"/>
          <w:sz w:val="24"/>
          <w:szCs w:val="24"/>
          <w:highlight w:val="none"/>
          <w:lang w:val="en-US" w:eastAsia="zh-CN" w:bidi="ar-SA"/>
        </w:rPr>
      </w:pPr>
      <w:r>
        <w:rPr>
          <w:rFonts w:hint="eastAsia" w:ascii="宋体" w:hAnsi="宋体" w:eastAsia="宋体" w:cs="Times New Roman"/>
          <w:b/>
          <w:bCs/>
          <w:kern w:val="0"/>
          <w:sz w:val="24"/>
          <w:szCs w:val="24"/>
          <w:highlight w:val="none"/>
          <w:lang w:val="en-US" w:eastAsia="zh-CN" w:bidi="ar-SA"/>
        </w:rPr>
        <w:t xml:space="preserve">溜槽 </w:t>
      </w:r>
      <w:r>
        <w:rPr>
          <w:rFonts w:hint="default" w:ascii="Times New Roman" w:hAnsi="Times New Roman" w:eastAsia="黑体" w:cs="Times New Roman"/>
          <w:kern w:val="0"/>
          <w:sz w:val="24"/>
          <w:szCs w:val="24"/>
          <w:highlight w:val="none"/>
          <w:lang w:val="en-US" w:eastAsia="zh-CN" w:bidi="ar-SA"/>
        </w:rPr>
        <w:t>chute</w:t>
      </w:r>
      <w:r>
        <w:rPr>
          <w:rFonts w:hint="eastAsia" w:ascii="Times New Roman" w:hAnsi="Times New Roman" w:cs="Times New Roman"/>
          <w:kern w:val="0"/>
          <w:sz w:val="24"/>
          <w:szCs w:val="24"/>
          <w:highlight w:val="none"/>
          <w:lang w:val="en-US" w:eastAsia="zh-CN" w:bidi="ar-SA"/>
        </w:rPr>
        <w:t>：</w:t>
      </w:r>
      <w:r>
        <w:rPr>
          <w:rFonts w:hint="eastAsia" w:ascii="Times New Roman" w:hAnsi="Times New Roman" w:eastAsia="宋体" w:cs="Times New Roman"/>
          <w:kern w:val="0"/>
          <w:sz w:val="24"/>
          <w:szCs w:val="24"/>
          <w:highlight w:val="none"/>
          <w:lang w:val="en-US" w:eastAsia="zh-CN" w:bidi="ar-SA"/>
        </w:rPr>
        <w:t>与分配器下缘对接，将分配器均匀分配的粮食输送到预定位置的槽状装置。</w:t>
      </w:r>
    </w:p>
    <w:p>
      <w:pPr>
        <w:spacing w:line="360" w:lineRule="auto"/>
        <w:ind w:firstLine="482" w:firstLineChars="200"/>
        <w:rPr>
          <w:rFonts w:hint="eastAsia" w:ascii="Times New Roman" w:hAnsi="Times New Roman" w:eastAsia="宋体" w:cs="Times New Roman"/>
          <w:kern w:val="0"/>
          <w:sz w:val="24"/>
          <w:szCs w:val="24"/>
          <w:highlight w:val="none"/>
          <w:lang w:val="en-US" w:eastAsia="zh-CN" w:bidi="ar-SA"/>
        </w:rPr>
      </w:pPr>
      <w:r>
        <w:rPr>
          <w:rFonts w:hint="eastAsia" w:ascii="宋体" w:hAnsi="宋体" w:eastAsia="宋体" w:cs="Times New Roman"/>
          <w:b/>
          <w:bCs/>
          <w:kern w:val="0"/>
          <w:sz w:val="24"/>
          <w:szCs w:val="24"/>
          <w:highlight w:val="none"/>
          <w:lang w:val="en-US" w:eastAsia="zh-CN" w:bidi="ar-SA"/>
        </w:rPr>
        <w:t xml:space="preserve">防堵装置 </w:t>
      </w:r>
      <w:r>
        <w:rPr>
          <w:rFonts w:hint="default" w:ascii="Times New Roman" w:hAnsi="Times New Roman" w:eastAsia="黑体" w:cs="Times New Roman"/>
          <w:kern w:val="0"/>
          <w:sz w:val="24"/>
          <w:szCs w:val="24"/>
          <w:highlight w:val="none"/>
          <w:lang w:val="en-US" w:eastAsia="zh-CN" w:bidi="ar-SA"/>
        </w:rPr>
        <w:t>a</w:t>
      </w:r>
      <w:r>
        <w:rPr>
          <w:rFonts w:hint="eastAsia" w:ascii="Times New Roman" w:hAnsi="Times New Roman" w:eastAsia="黑体" w:cs="Times New Roman"/>
          <w:kern w:val="0"/>
          <w:sz w:val="24"/>
          <w:szCs w:val="24"/>
          <w:highlight w:val="none"/>
          <w:lang w:val="en-US" w:eastAsia="zh-CN" w:bidi="ar-SA"/>
        </w:rPr>
        <w:t>nti-blocking device</w:t>
      </w:r>
      <w:r>
        <w:rPr>
          <w:rFonts w:hint="eastAsia" w:ascii="Times New Roman" w:hAnsi="Times New Roman" w:cs="Times New Roman"/>
          <w:kern w:val="0"/>
          <w:sz w:val="24"/>
          <w:szCs w:val="24"/>
          <w:highlight w:val="none"/>
          <w:lang w:val="en-US" w:eastAsia="zh-CN" w:bidi="ar-SA"/>
        </w:rPr>
        <w:t>：</w:t>
      </w:r>
      <w:r>
        <w:rPr>
          <w:rFonts w:hint="eastAsia" w:ascii="Times New Roman" w:hAnsi="Times New Roman" w:eastAsia="宋体" w:cs="Times New Roman"/>
          <w:kern w:val="0"/>
          <w:sz w:val="24"/>
          <w:szCs w:val="24"/>
          <w:highlight w:val="none"/>
          <w:lang w:val="en-US" w:eastAsia="zh-CN" w:bidi="ar-SA"/>
        </w:rPr>
        <w:t>分配器内倒圆台面底部安装的直径略大于圆台小圆面积的带中孔的圆形阀门。堵料时可通过使阀门压紧的联动机构打开，排空积料的装置。</w:t>
      </w:r>
      <w:bookmarkEnd w:id="6"/>
    </w:p>
    <w:p>
      <w:pPr>
        <w:spacing w:line="360" w:lineRule="auto"/>
        <w:ind w:firstLine="482" w:firstLineChars="200"/>
        <w:rPr>
          <w:rFonts w:hint="eastAsia" w:ascii="Times New Roman" w:hAnsi="Times New Roman" w:eastAsia="宋体" w:cs="Times New Roman"/>
          <w:kern w:val="0"/>
          <w:sz w:val="24"/>
          <w:szCs w:val="24"/>
          <w:highlight w:val="none"/>
          <w:lang w:val="en-US" w:eastAsia="zh-CN" w:bidi="ar-SA"/>
        </w:rPr>
      </w:pPr>
      <w:r>
        <w:rPr>
          <w:rFonts w:hint="eastAsia" w:ascii="宋体" w:hAnsi="宋体" w:eastAsia="宋体" w:cs="Times New Roman"/>
          <w:b/>
          <w:bCs/>
          <w:kern w:val="0"/>
          <w:sz w:val="24"/>
          <w:szCs w:val="24"/>
          <w:highlight w:val="none"/>
          <w:lang w:val="en-US" w:eastAsia="zh-CN" w:bidi="ar-SA"/>
        </w:rPr>
        <w:t xml:space="preserve">压力调节装置 </w:t>
      </w:r>
      <w:r>
        <w:rPr>
          <w:rFonts w:hint="eastAsia" w:ascii="Times New Roman" w:hAnsi="Times New Roman" w:eastAsia="黑体" w:cs="Times New Roman"/>
          <w:kern w:val="0"/>
          <w:sz w:val="24"/>
          <w:szCs w:val="24"/>
          <w:highlight w:val="none"/>
          <w:lang w:val="en-US" w:eastAsia="zh-CN" w:bidi="ar-SA"/>
        </w:rPr>
        <w:t>pressure regulato</w:t>
      </w:r>
      <w:r>
        <w:rPr>
          <w:rFonts w:hint="eastAsia" w:ascii="Times New Roman" w:hAnsi="Times New Roman" w:cs="Times New Roman"/>
          <w:kern w:val="0"/>
          <w:sz w:val="24"/>
          <w:szCs w:val="24"/>
          <w:highlight w:val="none"/>
          <w:lang w:val="en-US" w:eastAsia="zh-CN" w:bidi="ar-SA"/>
        </w:rPr>
        <w:t>：</w:t>
      </w:r>
      <w:r>
        <w:rPr>
          <w:rFonts w:hint="eastAsia" w:ascii="Times New Roman" w:hAnsi="Times New Roman" w:eastAsia="宋体" w:cs="Times New Roman"/>
          <w:kern w:val="0"/>
          <w:sz w:val="24"/>
          <w:szCs w:val="24"/>
          <w:highlight w:val="none"/>
          <w:lang w:val="en-US" w:eastAsia="zh-CN" w:bidi="ar-SA"/>
        </w:rPr>
        <w:t>通过钢丝绳调节弹簧初始压力大小使之与进料产量匹配的装置。</w:t>
      </w:r>
    </w:p>
    <w:p>
      <w:pPr>
        <w:adjustRightInd w:val="0"/>
        <w:snapToGrid w:val="0"/>
        <w:spacing w:line="360" w:lineRule="auto"/>
        <w:ind w:firstLine="482" w:firstLineChars="200"/>
        <w:rPr>
          <w:rFonts w:hint="eastAsia"/>
          <w:b/>
          <w:bCs/>
          <w:kern w:val="0"/>
          <w:sz w:val="24"/>
          <w:highlight w:val="none"/>
        </w:rPr>
      </w:pPr>
      <w:r>
        <w:rPr>
          <w:rFonts w:hint="eastAsia"/>
          <w:b/>
          <w:bCs/>
          <w:kern w:val="0"/>
          <w:sz w:val="24"/>
          <w:highlight w:val="none"/>
        </w:rPr>
        <w:t>4、</w:t>
      </w:r>
      <w:r>
        <w:rPr>
          <w:rFonts w:hint="eastAsia"/>
          <w:b/>
          <w:bCs/>
          <w:kern w:val="0"/>
          <w:sz w:val="24"/>
          <w:highlight w:val="none"/>
          <w:lang w:val="en-US" w:eastAsia="zh-CN"/>
        </w:rPr>
        <w:t>基本</w:t>
      </w:r>
      <w:r>
        <w:rPr>
          <w:rFonts w:hint="eastAsia"/>
          <w:b/>
          <w:bCs/>
          <w:kern w:val="0"/>
          <w:sz w:val="24"/>
          <w:highlight w:val="none"/>
        </w:rPr>
        <w:t>要求</w:t>
      </w:r>
    </w:p>
    <w:p>
      <w:pPr>
        <w:pStyle w:val="20"/>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基本要求包括对浅圆仓压力门式伞形多点落料布料器储粮仓房的要求、布料器制作安装材料的等。</w:t>
      </w:r>
    </w:p>
    <w:p>
      <w:pPr>
        <w:pStyle w:val="29"/>
        <w:keepNext w:val="0"/>
        <w:keepLines w:val="0"/>
        <w:pageBreakBefore w:val="0"/>
        <w:kinsoku/>
        <w:wordWrap/>
        <w:overflowPunct/>
        <w:topLinePunct w:val="0"/>
        <w:bidi w:val="0"/>
        <w:adjustRightInd/>
        <w:snapToGrid/>
        <w:spacing w:line="360" w:lineRule="auto"/>
        <w:ind w:firstLine="480"/>
        <w:textAlignment w:val="auto"/>
        <w:rPr>
          <w:rFonts w:hint="eastAsia"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（1）储粮仓房基本要求</w:t>
      </w:r>
    </w:p>
    <w:p>
      <w:pPr>
        <w:keepNext w:val="0"/>
        <w:keepLines w:val="0"/>
        <w:pageBreakBefore w:val="0"/>
        <w:kinsoku/>
        <w:wordWrap/>
        <w:overflowPunct/>
        <w:topLinePunct w:val="0"/>
        <w:bidi w:val="0"/>
        <w:adjustRightInd/>
        <w:snapToGrid/>
        <w:spacing w:line="360" w:lineRule="auto"/>
        <w:ind w:firstLine="480" w:firstLineChars="200"/>
        <w:textAlignment w:val="auto"/>
        <w:rPr>
          <w:kern w:val="0"/>
          <w:sz w:val="24"/>
          <w:highlight w:val="none"/>
        </w:rPr>
      </w:pPr>
      <w:bookmarkStart w:id="7" w:name="_Hlk79425553"/>
      <w:r>
        <w:rPr>
          <w:rFonts w:hint="eastAsia"/>
          <w:kern w:val="0"/>
          <w:sz w:val="24"/>
          <w:highlight w:val="none"/>
        </w:rPr>
        <w:t>应将布料器总体重量和安装方式提供给仓房设计单位，由设计单位计算荷载是否满足设计要求，不满足设计要求的不得安装。</w:t>
      </w:r>
      <w:bookmarkEnd w:id="7"/>
    </w:p>
    <w:p>
      <w:pPr>
        <w:pStyle w:val="29"/>
        <w:keepNext w:val="0"/>
        <w:keepLines w:val="0"/>
        <w:pageBreakBefore w:val="0"/>
        <w:kinsoku/>
        <w:wordWrap/>
        <w:overflowPunct/>
        <w:topLinePunct w:val="0"/>
        <w:bidi w:val="0"/>
        <w:adjustRightInd/>
        <w:snapToGrid/>
        <w:spacing w:line="360" w:lineRule="auto"/>
        <w:ind w:firstLine="480"/>
        <w:textAlignment w:val="auto"/>
        <w:rPr>
          <w:rFonts w:hint="eastAsia"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（2）布料器制作安装材料基本要求</w:t>
      </w:r>
    </w:p>
    <w:p>
      <w:pPr>
        <w:pStyle w:val="20"/>
        <w:keepNext w:val="0"/>
        <w:keepLines w:val="0"/>
        <w:pageBreakBefore w:val="0"/>
        <w:kinsoku/>
        <w:wordWrap/>
        <w:overflowPunct/>
        <w:topLinePunct w:val="0"/>
        <w:bidi w:val="0"/>
        <w:adjustRightInd/>
        <w:snapToGrid/>
        <w:spacing w:line="360" w:lineRule="auto"/>
        <w:textAlignment w:val="auto"/>
        <w:rPr>
          <w:rFonts w:hint="eastAsia" w:ascii="Times New Roman" w:hAnsi="Times New Roman" w:eastAsia="宋体" w:cs="Times New Roman"/>
          <w:kern w:val="0"/>
          <w:sz w:val="24"/>
          <w:szCs w:val="24"/>
          <w:highlight w:val="none"/>
          <w:lang w:val="en-US" w:eastAsia="zh-CN" w:bidi="ar-SA"/>
        </w:rPr>
      </w:pPr>
      <w:r>
        <w:rPr>
          <w:rFonts w:hint="eastAsia" w:ascii="Times New Roman" w:hAnsi="Times New Roman" w:eastAsia="宋体" w:cs="Times New Roman"/>
          <w:kern w:val="0"/>
          <w:sz w:val="24"/>
          <w:szCs w:val="24"/>
          <w:highlight w:val="none"/>
          <w:lang w:val="en-US" w:eastAsia="zh-CN" w:bidi="ar-SA"/>
        </w:rPr>
        <w:t>制作、安装的各组件材质应满足功能性和安全性要求。</w:t>
      </w:r>
    </w:p>
    <w:p>
      <w:pPr>
        <w:pStyle w:val="29"/>
        <w:keepNext w:val="0"/>
        <w:keepLines w:val="0"/>
        <w:pageBreakBefore w:val="0"/>
        <w:kinsoku/>
        <w:wordWrap/>
        <w:overflowPunct/>
        <w:topLinePunct w:val="0"/>
        <w:bidi w:val="0"/>
        <w:adjustRightInd/>
        <w:snapToGrid/>
        <w:spacing w:line="360" w:lineRule="auto"/>
        <w:ind w:firstLine="480"/>
        <w:textAlignment w:val="auto"/>
        <w:rPr>
          <w:rFonts w:hint="eastAsia" w:ascii="Times New Roman" w:hAnsi="Times New Roman" w:eastAsia="宋体" w:cs="Times New Roman"/>
          <w:kern w:val="0"/>
          <w:sz w:val="24"/>
          <w:szCs w:val="24"/>
          <w:highlight w:val="none"/>
          <w:lang w:val="en-US" w:eastAsia="zh-CN" w:bidi="ar-SA"/>
        </w:rPr>
      </w:pPr>
      <w:r>
        <w:rPr>
          <w:rFonts w:hint="eastAsia" w:ascii="Times New Roman" w:hAnsi="Times New Roman" w:eastAsia="宋体" w:cs="Times New Roman"/>
          <w:kern w:val="0"/>
          <w:sz w:val="24"/>
          <w:szCs w:val="24"/>
          <w:highlight w:val="none"/>
          <w:lang w:val="en-US" w:eastAsia="zh-CN" w:bidi="ar-SA"/>
        </w:rPr>
        <w:t>购买的成品件，应查验材料质量合格证明文件、性能检测报告。</w:t>
      </w:r>
    </w:p>
    <w:p>
      <w:pPr>
        <w:pStyle w:val="20"/>
        <w:adjustRightInd w:val="0"/>
        <w:snapToGrid w:val="0"/>
        <w:spacing w:line="360" w:lineRule="auto"/>
        <w:ind w:firstLine="482"/>
        <w:rPr>
          <w:rFonts w:hint="eastAsia" w:ascii="Times New Roman"/>
          <w:b/>
          <w:bCs/>
          <w:sz w:val="24"/>
          <w:szCs w:val="24"/>
          <w:highlight w:val="none"/>
        </w:rPr>
      </w:pPr>
      <w:r>
        <w:rPr>
          <w:rFonts w:hint="eastAsia" w:ascii="Times New Roman"/>
          <w:b/>
          <w:bCs/>
          <w:sz w:val="24"/>
          <w:szCs w:val="24"/>
          <w:highlight w:val="none"/>
        </w:rPr>
        <w:t>5、</w:t>
      </w:r>
      <w:bookmarkStart w:id="8" w:name="_Hlk79515998"/>
      <w:r>
        <w:rPr>
          <w:rFonts w:hint="eastAsia" w:ascii="Times New Roman"/>
          <w:b/>
          <w:bCs/>
          <w:sz w:val="24"/>
          <w:szCs w:val="24"/>
          <w:highlight w:val="none"/>
        </w:rPr>
        <w:t>施工图设计</w:t>
      </w:r>
    </w:p>
    <w:p>
      <w:pPr>
        <w:pStyle w:val="20"/>
        <w:keepNext w:val="0"/>
        <w:keepLines w:val="0"/>
        <w:pageBreakBefore w:val="0"/>
        <w:kinsoku/>
        <w:wordWrap/>
        <w:overflowPunct/>
        <w:topLinePunct w:val="0"/>
        <w:bidi w:val="0"/>
        <w:adjustRightInd/>
        <w:snapToGrid/>
        <w:spacing w:line="360" w:lineRule="auto"/>
        <w:textAlignment w:val="auto"/>
        <w:rPr>
          <w:rFonts w:hint="eastAsia" w:ascii="Times New Roman" w:hAnsi="Times New Roman" w:eastAsia="宋体" w:cs="Times New Roman"/>
          <w:kern w:val="0"/>
          <w:sz w:val="24"/>
          <w:szCs w:val="24"/>
          <w:highlight w:val="none"/>
          <w:lang w:val="en-US" w:eastAsia="zh-CN" w:bidi="ar-SA"/>
        </w:rPr>
      </w:pPr>
      <w:r>
        <w:rPr>
          <w:rFonts w:hint="eastAsia" w:ascii="Times New Roman" w:hAnsi="Times New Roman" w:eastAsia="宋体" w:cs="Times New Roman"/>
          <w:kern w:val="0"/>
          <w:sz w:val="24"/>
          <w:szCs w:val="24"/>
          <w:highlight w:val="none"/>
          <w:lang w:val="en-US" w:eastAsia="zh-CN" w:bidi="ar-SA"/>
        </w:rPr>
        <w:t>施工图设计前应现场查看浅圆仓入粮方式和有关部件尺寸，布料器主体结构不应改动，各部位尺寸应能满足功能性要求。</w:t>
      </w:r>
    </w:p>
    <w:bookmarkEnd w:id="8"/>
    <w:p>
      <w:pPr>
        <w:pStyle w:val="20"/>
        <w:adjustRightInd w:val="0"/>
        <w:snapToGrid w:val="0"/>
        <w:spacing w:line="360" w:lineRule="auto"/>
        <w:ind w:firstLine="482"/>
        <w:rPr>
          <w:rFonts w:hint="eastAsia" w:ascii="Times New Roman"/>
          <w:b/>
          <w:bCs/>
          <w:sz w:val="24"/>
          <w:szCs w:val="24"/>
          <w:highlight w:val="none"/>
        </w:rPr>
      </w:pPr>
      <w:r>
        <w:rPr>
          <w:rFonts w:hint="eastAsia" w:ascii="Times New Roman"/>
          <w:b/>
          <w:bCs/>
          <w:sz w:val="24"/>
          <w:szCs w:val="24"/>
          <w:highlight w:val="none"/>
        </w:rPr>
        <w:t>6、</w:t>
      </w:r>
      <w:bookmarkStart w:id="9" w:name="_Hlk65506013"/>
      <w:r>
        <w:rPr>
          <w:rFonts w:hint="eastAsia" w:ascii="Times New Roman"/>
          <w:b/>
          <w:bCs/>
          <w:sz w:val="24"/>
          <w:szCs w:val="24"/>
          <w:highlight w:val="none"/>
        </w:rPr>
        <w:t>制作标准</w:t>
      </w:r>
      <w:bookmarkEnd w:id="9"/>
    </w:p>
    <w:p>
      <w:pPr>
        <w:pStyle w:val="20"/>
        <w:adjustRightInd w:val="0"/>
        <w:snapToGrid w:val="0"/>
        <w:spacing w:line="360" w:lineRule="auto"/>
        <w:ind w:firstLine="482"/>
        <w:rPr>
          <w:rFonts w:hint="eastAsia" w:ascii="Times New Roman" w:hAnsi="Times New Roman" w:eastAsia="宋体"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 xml:space="preserve">6.1 </w:t>
      </w:r>
      <w:r>
        <w:rPr>
          <w:rFonts w:hint="eastAsia" w:ascii="Times New Roman" w:hAnsi="Times New Roman" w:eastAsia="宋体" w:cs="Times New Roman"/>
          <w:kern w:val="0"/>
          <w:sz w:val="24"/>
          <w:szCs w:val="24"/>
          <w:highlight w:val="none"/>
          <w:lang w:val="en-US" w:eastAsia="zh-CN" w:bidi="ar-SA"/>
        </w:rPr>
        <w:t>导流槽</w:t>
      </w:r>
    </w:p>
    <w:p>
      <w:pPr>
        <w:pStyle w:val="20"/>
        <w:adjustRightInd w:val="0"/>
        <w:snapToGrid w:val="0"/>
        <w:spacing w:line="360" w:lineRule="auto"/>
        <w:ind w:firstLine="482"/>
        <w:rPr>
          <w:rFonts w:hint="eastAsia" w:ascii="Times New Roman" w:hAnsi="Times New Roman" w:eastAsia="宋体"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 xml:space="preserve">6.1.1 </w:t>
      </w:r>
      <w:r>
        <w:rPr>
          <w:rFonts w:hint="eastAsia" w:ascii="Times New Roman" w:hAnsi="Times New Roman" w:eastAsia="宋体" w:cs="Times New Roman"/>
          <w:kern w:val="0"/>
          <w:sz w:val="24"/>
          <w:szCs w:val="24"/>
          <w:highlight w:val="none"/>
          <w:lang w:val="en-US" w:eastAsia="zh-CN" w:bidi="ar-SA"/>
        </w:rPr>
        <w:t>导流槽为天方地圆结构形式，上端方形尺寸应与浅圆仓入粮溜管吻合，便于焊接；导流槽高度符合图纸要求，加工精度±1mm；导流槽下端圆口直径符合设计图纸要求，加工精度±1mm；正方形中心与圆口中心保持同心，加工精度±1mm。</w:t>
      </w:r>
    </w:p>
    <w:p>
      <w:pPr>
        <w:pStyle w:val="20"/>
        <w:adjustRightInd w:val="0"/>
        <w:snapToGrid w:val="0"/>
        <w:spacing w:line="360" w:lineRule="auto"/>
        <w:ind w:firstLine="482"/>
        <w:rPr>
          <w:rFonts w:hint="eastAsia" w:ascii="Times New Roman" w:hAnsi="Times New Roman" w:eastAsia="宋体"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 xml:space="preserve">6.1.2 </w:t>
      </w:r>
      <w:r>
        <w:rPr>
          <w:rFonts w:hint="eastAsia" w:ascii="Times New Roman" w:hAnsi="Times New Roman" w:eastAsia="宋体" w:cs="Times New Roman"/>
          <w:kern w:val="0"/>
          <w:sz w:val="24"/>
          <w:szCs w:val="24"/>
          <w:highlight w:val="none"/>
          <w:lang w:val="en-US" w:eastAsia="zh-CN" w:bidi="ar-SA"/>
        </w:rPr>
        <w:t>导流槽加工制作时采用机械方法切割，也可采用火焰或等离子弧方法切割，切口表面应平整，端面外缘平滑，尺寸大小符合加工精度要求，且无裂纹、重皮、毛刺、凹凸、缩口、熔渣、氧化物、铁屑等现象。</w:t>
      </w:r>
    </w:p>
    <w:p>
      <w:pPr>
        <w:pStyle w:val="20"/>
        <w:adjustRightInd w:val="0"/>
        <w:snapToGrid w:val="0"/>
        <w:spacing w:line="360" w:lineRule="auto"/>
        <w:ind w:firstLine="482"/>
        <w:rPr>
          <w:rFonts w:hint="eastAsia" w:ascii="Times New Roman" w:hAnsi="Times New Roman" w:eastAsia="宋体"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 xml:space="preserve">6.1.3 </w:t>
      </w:r>
      <w:r>
        <w:rPr>
          <w:rFonts w:hint="eastAsia" w:ascii="Times New Roman" w:hAnsi="Times New Roman" w:eastAsia="宋体" w:cs="Times New Roman"/>
          <w:kern w:val="0"/>
          <w:sz w:val="24"/>
          <w:szCs w:val="24"/>
          <w:highlight w:val="none"/>
          <w:lang w:val="en-US" w:eastAsia="zh-CN" w:bidi="ar-SA"/>
        </w:rPr>
        <w:t>焊接作业时采用电弧焊，焊缝应平整、满焊，不应有裂缝、凸瘤、穿透的夹渣、气孔及其他缺陷等，焊接后板材如有变形应矫正，并将焊渣及飞溅物清除干净。</w:t>
      </w:r>
    </w:p>
    <w:p>
      <w:pPr>
        <w:pStyle w:val="20"/>
        <w:adjustRightInd w:val="0"/>
        <w:snapToGrid w:val="0"/>
        <w:spacing w:line="360" w:lineRule="auto"/>
        <w:ind w:firstLine="482"/>
        <w:rPr>
          <w:rFonts w:hint="eastAsia" w:ascii="Times New Roman" w:hAnsi="Times New Roman" w:eastAsia="宋体"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 xml:space="preserve">6.1.4 </w:t>
      </w:r>
      <w:r>
        <w:rPr>
          <w:rFonts w:hint="eastAsia" w:ascii="Times New Roman" w:hAnsi="Times New Roman" w:eastAsia="宋体" w:cs="Times New Roman"/>
          <w:kern w:val="0"/>
          <w:sz w:val="24"/>
          <w:szCs w:val="24"/>
          <w:highlight w:val="none"/>
          <w:lang w:val="en-US" w:eastAsia="zh-CN" w:bidi="ar-SA"/>
        </w:rPr>
        <w:t>外表面刷防锈漆。刷漆时宜采用涂刷或喷涂方式进行，涂层附着要牢固、无剥落、皱褶、气泡等缺陷。</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6.2 溢料筒</w:t>
      </w:r>
    </w:p>
    <w:p>
      <w:pPr>
        <w:pStyle w:val="20"/>
        <w:adjustRightInd w:val="0"/>
        <w:snapToGrid w:val="0"/>
        <w:spacing w:line="360" w:lineRule="auto"/>
        <w:ind w:firstLine="482"/>
        <w:rPr>
          <w:rFonts w:hint="eastAsia" w:ascii="Times New Roman" w:hAnsi="Times New Roman" w:eastAsia="宋体"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 xml:space="preserve">6.2.1 </w:t>
      </w:r>
      <w:r>
        <w:rPr>
          <w:rFonts w:hint="eastAsia" w:ascii="Times New Roman" w:hAnsi="Times New Roman" w:eastAsia="宋体" w:cs="Times New Roman"/>
          <w:kern w:val="0"/>
          <w:sz w:val="24"/>
          <w:szCs w:val="24"/>
          <w:highlight w:val="none"/>
          <w:lang w:val="en-US" w:eastAsia="zh-CN" w:bidi="ar-SA"/>
        </w:rPr>
        <w:t>溢料筒各部分尺寸符合图纸要求，喇叭筒与喇叭口保持同心，加工精度±1mm，上下两部分的圆形直径加工精度±1mm，各圆形截面中心保持同心，加工精度±1mm。</w:t>
      </w:r>
    </w:p>
    <w:p>
      <w:pPr>
        <w:pStyle w:val="20"/>
        <w:adjustRightInd w:val="0"/>
        <w:snapToGrid w:val="0"/>
        <w:spacing w:line="360" w:lineRule="auto"/>
        <w:ind w:firstLine="482"/>
        <w:rPr>
          <w:rFonts w:hint="eastAsia" w:ascii="Times New Roman" w:hAnsi="Times New Roman" w:eastAsia="宋体"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 xml:space="preserve">6.2.2 </w:t>
      </w:r>
      <w:r>
        <w:rPr>
          <w:rFonts w:hint="eastAsia" w:ascii="Times New Roman" w:hAnsi="Times New Roman" w:eastAsia="宋体" w:cs="Times New Roman"/>
          <w:kern w:val="0"/>
          <w:sz w:val="24"/>
          <w:szCs w:val="24"/>
          <w:highlight w:val="none"/>
          <w:lang w:val="en-US" w:eastAsia="zh-CN" w:bidi="ar-SA"/>
        </w:rPr>
        <w:t>所用钢板厚度符合图纸要求，制作时可采用机械方法切割，也可采用火焰或等离子弧方法切割。切口表面应平整，端面外缘平滑，尺寸正确，无裂纹、重皮、毛刺、凹凸、缩口、熔渣、氧化物、铁屑等现象。条件允许也可以采取一次成型技术。</w:t>
      </w:r>
    </w:p>
    <w:p>
      <w:pPr>
        <w:pStyle w:val="20"/>
        <w:adjustRightInd w:val="0"/>
        <w:snapToGrid w:val="0"/>
        <w:spacing w:line="360" w:lineRule="auto"/>
        <w:ind w:firstLine="482"/>
        <w:rPr>
          <w:rFonts w:hint="eastAsia" w:ascii="Times New Roman" w:hAnsi="Times New Roman" w:eastAsia="宋体"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 xml:space="preserve">6.2.3 </w:t>
      </w:r>
      <w:r>
        <w:rPr>
          <w:rFonts w:hint="eastAsia" w:ascii="Times New Roman" w:hAnsi="Times New Roman" w:eastAsia="宋体" w:cs="Times New Roman"/>
          <w:kern w:val="0"/>
          <w:sz w:val="24"/>
          <w:szCs w:val="24"/>
          <w:highlight w:val="none"/>
          <w:lang w:val="en-US" w:eastAsia="zh-CN" w:bidi="ar-SA"/>
        </w:rPr>
        <w:t>筒体焊接采用埋弧自动焊及电弧焊，焊缝应平整、满焊，不应有裂缝、凸瘤、穿透的夹渣、气孔及其他缺陷，焊接后板材的变形应矫正，并将焊渣及飞溅物清除干净。</w:t>
      </w:r>
    </w:p>
    <w:p>
      <w:pPr>
        <w:pStyle w:val="20"/>
        <w:adjustRightInd w:val="0"/>
        <w:snapToGrid w:val="0"/>
        <w:spacing w:line="360" w:lineRule="auto"/>
        <w:ind w:firstLine="482"/>
        <w:rPr>
          <w:rFonts w:hint="eastAsia" w:ascii="Times New Roman" w:hAnsi="Times New Roman" w:eastAsia="宋体"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 xml:space="preserve">6.2.4 </w:t>
      </w:r>
      <w:r>
        <w:rPr>
          <w:rFonts w:hint="eastAsia" w:ascii="Times New Roman" w:hAnsi="Times New Roman" w:eastAsia="宋体" w:cs="Times New Roman"/>
          <w:kern w:val="0"/>
          <w:sz w:val="24"/>
          <w:szCs w:val="24"/>
          <w:highlight w:val="none"/>
          <w:lang w:val="en-US" w:eastAsia="zh-CN" w:bidi="ar-SA"/>
        </w:rPr>
        <w:t>外表面刷防锈漆。刷漆时宜采用涂刷或喷涂方式进行，涂层附着要牢固、无剥落、皱褶、气泡等缺陷。</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6.3 压力门</w:t>
      </w:r>
    </w:p>
    <w:p>
      <w:pPr>
        <w:pStyle w:val="20"/>
        <w:adjustRightInd w:val="0"/>
        <w:snapToGrid w:val="0"/>
        <w:spacing w:line="360" w:lineRule="auto"/>
        <w:ind w:firstLine="482"/>
        <w:rPr>
          <w:rFonts w:hint="eastAsia" w:ascii="Times New Roman" w:hAnsi="Times New Roman" w:eastAsia="宋体"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 xml:space="preserve">6.3.1 </w:t>
      </w:r>
      <w:r>
        <w:rPr>
          <w:rFonts w:hint="eastAsia" w:ascii="Times New Roman" w:hAnsi="Times New Roman" w:eastAsia="宋体" w:cs="Times New Roman"/>
          <w:kern w:val="0"/>
          <w:sz w:val="24"/>
          <w:szCs w:val="24"/>
          <w:highlight w:val="none"/>
          <w:lang w:val="en-US" w:eastAsia="zh-CN" w:bidi="ar-SA"/>
        </w:rPr>
        <w:t>托盘用10mm厚钢板制成圆盘，外缘车床加工，加工精度±1mm；托盘上用3mm厚钢板制作防护罩，保护罩高度符合图纸要求，加工精度±3mm。</w:t>
      </w:r>
    </w:p>
    <w:p>
      <w:pPr>
        <w:pStyle w:val="20"/>
        <w:adjustRightInd w:val="0"/>
        <w:snapToGrid w:val="0"/>
        <w:spacing w:line="360" w:lineRule="auto"/>
        <w:ind w:firstLine="482"/>
        <w:rPr>
          <w:rFonts w:hint="eastAsia" w:ascii="Times New Roman" w:hAnsi="Times New Roman" w:eastAsia="宋体"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 xml:space="preserve">6.3.2 </w:t>
      </w:r>
      <w:r>
        <w:rPr>
          <w:rFonts w:hint="eastAsia" w:ascii="Times New Roman" w:hAnsi="Times New Roman" w:eastAsia="宋体" w:cs="Times New Roman"/>
          <w:kern w:val="0"/>
          <w:sz w:val="24"/>
          <w:szCs w:val="24"/>
          <w:highlight w:val="none"/>
          <w:lang w:val="en-US" w:eastAsia="zh-CN" w:bidi="ar-SA"/>
        </w:rPr>
        <w:t>中心轴长度符合图纸要求，用60mm圆钢车床加工而成，加工完毕后镀铬；轴套长度符合图纸要求，轴套内两头镶嵌3</w:t>
      </w:r>
      <w:r>
        <w:rPr>
          <w:rFonts w:hint="default" w:ascii="Times New Roman" w:hAnsi="Times New Roman" w:eastAsia="宋体" w:cs="Times New Roman"/>
          <w:kern w:val="0"/>
          <w:sz w:val="24"/>
          <w:szCs w:val="24"/>
          <w:highlight w:val="none"/>
          <w:lang w:val="en-US" w:eastAsia="zh-CN" w:bidi="ar-SA"/>
        </w:rPr>
        <w:t>c</w:t>
      </w:r>
      <w:r>
        <w:rPr>
          <w:rFonts w:hint="eastAsia" w:ascii="Times New Roman" w:hAnsi="Times New Roman" w:eastAsia="宋体" w:cs="Times New Roman"/>
          <w:kern w:val="0"/>
          <w:sz w:val="24"/>
          <w:szCs w:val="24"/>
          <w:highlight w:val="none"/>
          <w:lang w:val="en-US" w:eastAsia="zh-CN" w:bidi="ar-SA"/>
        </w:rPr>
        <w:t>m耐磨材质尼龙棒，尼龙棒为倒45°圆角；下面采用调节螺杆调节，螺杆应稳固，调节灵活。</w:t>
      </w:r>
    </w:p>
    <w:p>
      <w:pPr>
        <w:pStyle w:val="20"/>
        <w:adjustRightInd w:val="0"/>
        <w:snapToGrid w:val="0"/>
        <w:spacing w:line="360" w:lineRule="auto"/>
        <w:ind w:firstLine="482"/>
        <w:rPr>
          <w:rFonts w:hint="eastAsia" w:ascii="Times New Roman" w:hAnsi="Times New Roman" w:eastAsia="宋体"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 xml:space="preserve">6.3.3 </w:t>
      </w:r>
      <w:r>
        <w:rPr>
          <w:rFonts w:hint="eastAsia" w:ascii="Times New Roman" w:hAnsi="Times New Roman" w:eastAsia="宋体" w:cs="Times New Roman"/>
          <w:kern w:val="0"/>
          <w:sz w:val="24"/>
          <w:szCs w:val="24"/>
          <w:highlight w:val="none"/>
          <w:lang w:val="en-US" w:eastAsia="zh-CN" w:bidi="ar-SA"/>
        </w:rPr>
        <w:t>弹簧下面的托板安装三个弹簧压缩高度调节螺丝，调节螺丝具备自锁防脱落措施。</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6.4 分配器</w:t>
      </w:r>
    </w:p>
    <w:p>
      <w:pPr>
        <w:pStyle w:val="20"/>
        <w:adjustRightInd w:val="0"/>
        <w:snapToGrid w:val="0"/>
        <w:spacing w:line="360" w:lineRule="auto"/>
        <w:ind w:firstLine="482"/>
        <w:rPr>
          <w:rFonts w:hint="eastAsia" w:ascii="Times New Roman" w:hAnsi="Times New Roman" w:eastAsia="宋体"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 xml:space="preserve">6.4.1 </w:t>
      </w:r>
      <w:r>
        <w:rPr>
          <w:rFonts w:hint="eastAsia" w:ascii="Times New Roman" w:hAnsi="Times New Roman" w:eastAsia="宋体" w:cs="Times New Roman"/>
          <w:kern w:val="0"/>
          <w:sz w:val="24"/>
          <w:szCs w:val="24"/>
          <w:highlight w:val="none"/>
          <w:lang w:val="en-US" w:eastAsia="zh-CN" w:bidi="ar-SA"/>
        </w:rPr>
        <w:t>钢板采用机械方法切割，也可采用火焰或等离子弧方法切割。切口表面应平整，端面外缘平滑，尺寸应正确，并应无裂纹、重皮、毛刺、凹凸、缩口、熔渣、氧化物、铁屑等现象。</w:t>
      </w:r>
    </w:p>
    <w:p>
      <w:pPr>
        <w:pStyle w:val="20"/>
        <w:adjustRightInd w:val="0"/>
        <w:snapToGrid w:val="0"/>
        <w:spacing w:line="360" w:lineRule="auto"/>
        <w:ind w:firstLine="482"/>
        <w:rPr>
          <w:rFonts w:hint="eastAsia" w:ascii="Times New Roman" w:hAnsi="Times New Roman" w:eastAsia="宋体"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 xml:space="preserve">6.4.2 </w:t>
      </w:r>
      <w:r>
        <w:rPr>
          <w:rFonts w:hint="eastAsia" w:ascii="Times New Roman" w:hAnsi="Times New Roman" w:eastAsia="宋体" w:cs="Times New Roman"/>
          <w:kern w:val="0"/>
          <w:sz w:val="24"/>
          <w:szCs w:val="24"/>
          <w:highlight w:val="none"/>
          <w:lang w:val="en-US" w:eastAsia="zh-CN" w:bidi="ar-SA"/>
        </w:rPr>
        <w:t>焊接作业采用电弧焊，焊缝应平整、满焊，不应有裂缝、凸瘤、穿透的夹渣、气孔及其他缺陷，焊接后板材的变形应矫正，并将焊渣及飞溅物清除干净。</w:t>
      </w:r>
    </w:p>
    <w:p>
      <w:pPr>
        <w:pStyle w:val="20"/>
        <w:adjustRightInd w:val="0"/>
        <w:snapToGrid w:val="0"/>
        <w:spacing w:line="360" w:lineRule="auto"/>
        <w:ind w:firstLine="482"/>
        <w:rPr>
          <w:rFonts w:hint="eastAsia" w:ascii="Times New Roman" w:hAnsi="Times New Roman" w:eastAsia="宋体"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 xml:space="preserve">6.4.3 </w:t>
      </w:r>
      <w:r>
        <w:rPr>
          <w:rFonts w:hint="eastAsia" w:ascii="Times New Roman" w:hAnsi="Times New Roman" w:eastAsia="宋体" w:cs="Times New Roman"/>
          <w:kern w:val="0"/>
          <w:sz w:val="24"/>
          <w:szCs w:val="24"/>
          <w:highlight w:val="none"/>
          <w:lang w:val="en-US" w:eastAsia="zh-CN" w:bidi="ar-SA"/>
        </w:rPr>
        <w:t>分配器各部尺寸符合图纸要求。分配器上隔板间距误差不大于1mm，隔板要固定垂直，误差小于1°。分配器为便于安装和运输需为模块化设计，并根据浅圆仓人孔尺寸，确定最少模块数量。</w:t>
      </w:r>
    </w:p>
    <w:p>
      <w:pPr>
        <w:pStyle w:val="20"/>
        <w:adjustRightInd w:val="0"/>
        <w:snapToGrid w:val="0"/>
        <w:spacing w:line="360" w:lineRule="auto"/>
        <w:ind w:firstLine="482"/>
        <w:rPr>
          <w:rFonts w:hint="eastAsia" w:ascii="Times New Roman" w:hAnsi="Times New Roman" w:eastAsia="宋体"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 xml:space="preserve">6.4.4 </w:t>
      </w:r>
      <w:r>
        <w:rPr>
          <w:rFonts w:hint="eastAsia" w:ascii="Times New Roman" w:hAnsi="Times New Roman" w:eastAsia="宋体" w:cs="Times New Roman"/>
          <w:kern w:val="0"/>
          <w:sz w:val="24"/>
          <w:szCs w:val="24"/>
          <w:highlight w:val="none"/>
          <w:lang w:val="en-US" w:eastAsia="zh-CN" w:bidi="ar-SA"/>
        </w:rPr>
        <w:t>模块化的分配器用法兰连接，相同规格法兰的螺孔排列应一致，并具有互换性，各模块拼装后要保持圆台型，各模块上下无偏差，表面平滑，倾斜度不大于1°。</w:t>
      </w:r>
    </w:p>
    <w:p>
      <w:pPr>
        <w:pStyle w:val="20"/>
        <w:adjustRightInd w:val="0"/>
        <w:snapToGrid w:val="0"/>
        <w:spacing w:line="360" w:lineRule="auto"/>
        <w:ind w:firstLine="482"/>
        <w:rPr>
          <w:rFonts w:hint="eastAsia" w:ascii="Times New Roman" w:hAnsi="Times New Roman" w:eastAsia="宋体"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 xml:space="preserve">6.4.5 </w:t>
      </w:r>
      <w:r>
        <w:rPr>
          <w:rFonts w:hint="eastAsia" w:ascii="Times New Roman" w:hAnsi="Times New Roman" w:eastAsia="宋体" w:cs="Times New Roman"/>
          <w:kern w:val="0"/>
          <w:sz w:val="24"/>
          <w:szCs w:val="24"/>
          <w:highlight w:val="none"/>
          <w:lang w:val="en-US" w:eastAsia="zh-CN" w:bidi="ar-SA"/>
        </w:rPr>
        <w:t>分配器外表面刷防锈漆。刷漆时宜采用涂刷或喷涂方式进行，涂层附着要牢固、无剥落、皱褶、气泡等缺陷。</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6.5 溜槽</w:t>
      </w:r>
    </w:p>
    <w:p>
      <w:pPr>
        <w:pStyle w:val="20"/>
        <w:adjustRightInd w:val="0"/>
        <w:snapToGrid w:val="0"/>
        <w:spacing w:line="360" w:lineRule="auto"/>
        <w:ind w:firstLine="482"/>
        <w:rPr>
          <w:rFonts w:hint="eastAsia" w:ascii="Times New Roman" w:hAnsi="Times New Roman" w:eastAsia="宋体"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 xml:space="preserve">6.5.1 </w:t>
      </w:r>
      <w:r>
        <w:rPr>
          <w:rFonts w:hint="eastAsia" w:ascii="Times New Roman" w:hAnsi="Times New Roman" w:eastAsia="宋体" w:cs="Times New Roman"/>
          <w:kern w:val="0"/>
          <w:sz w:val="24"/>
          <w:szCs w:val="24"/>
          <w:highlight w:val="none"/>
          <w:lang w:val="en-US" w:eastAsia="zh-CN" w:bidi="ar-SA"/>
        </w:rPr>
        <w:t>溜槽尺寸符合图纸要求，溜槽宽度、高度误差小于1mm。</w:t>
      </w:r>
    </w:p>
    <w:p>
      <w:pPr>
        <w:pStyle w:val="20"/>
        <w:adjustRightInd w:val="0"/>
        <w:snapToGrid w:val="0"/>
        <w:spacing w:line="360" w:lineRule="auto"/>
        <w:ind w:firstLine="482"/>
        <w:rPr>
          <w:rFonts w:hint="eastAsia" w:ascii="Times New Roman" w:hAnsi="Times New Roman" w:eastAsia="宋体"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 xml:space="preserve">6.5.2 </w:t>
      </w:r>
      <w:r>
        <w:rPr>
          <w:rFonts w:hint="eastAsia" w:ascii="Times New Roman" w:hAnsi="Times New Roman" w:eastAsia="宋体" w:cs="Times New Roman"/>
          <w:kern w:val="0"/>
          <w:sz w:val="24"/>
          <w:szCs w:val="24"/>
          <w:highlight w:val="none"/>
          <w:lang w:val="en-US" w:eastAsia="zh-CN" w:bidi="ar-SA"/>
        </w:rPr>
        <w:t>溜槽采用剪板机下料，折弯机折弯，两端焊接角钢法兰；法兰尺寸须统一，螺栓孔位置须对应，并具有互换性。</w:t>
      </w:r>
    </w:p>
    <w:p>
      <w:pPr>
        <w:pStyle w:val="20"/>
        <w:adjustRightInd w:val="0"/>
        <w:snapToGrid w:val="0"/>
        <w:spacing w:line="360" w:lineRule="auto"/>
        <w:ind w:firstLine="482"/>
        <w:rPr>
          <w:rFonts w:hint="eastAsia" w:ascii="Times New Roman" w:hAnsi="Times New Roman" w:eastAsia="宋体"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 xml:space="preserve">6.5.3 </w:t>
      </w:r>
      <w:r>
        <w:rPr>
          <w:rFonts w:hint="eastAsia" w:ascii="Times New Roman" w:hAnsi="Times New Roman" w:eastAsia="宋体" w:cs="Times New Roman"/>
          <w:kern w:val="0"/>
          <w:sz w:val="24"/>
          <w:szCs w:val="24"/>
          <w:highlight w:val="none"/>
          <w:lang w:val="en-US" w:eastAsia="zh-CN" w:bidi="ar-SA"/>
        </w:rPr>
        <w:t>溜槽外表面刷防锈漆。刷漆时宜采用涂刷或喷涂方式进行，涂层附着要牢固、无剥落、皱褶、气泡等缺陷。</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bookmarkStart w:id="10" w:name="_Toc532546103"/>
      <w:bookmarkStart w:id="11" w:name="_Toc11060_WPSOffice_Level2"/>
      <w:r>
        <w:rPr>
          <w:rFonts w:hint="eastAsia" w:ascii="Times New Roman" w:cs="Times New Roman"/>
          <w:kern w:val="0"/>
          <w:sz w:val="24"/>
          <w:szCs w:val="24"/>
          <w:highlight w:val="none"/>
          <w:lang w:val="en-US" w:eastAsia="zh-CN" w:bidi="ar-SA"/>
        </w:rPr>
        <w:t>6.6 防堵装置</w:t>
      </w:r>
      <w:bookmarkEnd w:id="10"/>
      <w:bookmarkEnd w:id="11"/>
    </w:p>
    <w:p>
      <w:pPr>
        <w:pStyle w:val="20"/>
        <w:adjustRightInd w:val="0"/>
        <w:snapToGrid w:val="0"/>
        <w:spacing w:line="360" w:lineRule="auto"/>
        <w:ind w:firstLine="482"/>
        <w:rPr>
          <w:rFonts w:hint="eastAsia" w:ascii="Times New Roman" w:hAnsi="Times New Roman" w:eastAsia="宋体"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6.6.1</w:t>
      </w:r>
      <w:r>
        <w:rPr>
          <w:rFonts w:hint="eastAsia" w:ascii="Times New Roman" w:hAnsi="Times New Roman" w:eastAsia="宋体" w:cs="Times New Roman"/>
          <w:kern w:val="0"/>
          <w:sz w:val="24"/>
          <w:szCs w:val="24"/>
          <w:highlight w:val="none"/>
          <w:lang w:val="en-US" w:eastAsia="zh-CN" w:bidi="ar-SA"/>
        </w:rPr>
        <w:t>防堵装置盖板用合页固定在分配器底部，中心圆孔开在分配器轴线上。合页另一侧固定钢丝绳，并用钢丝绳牵引至手动张紧手柄上。</w:t>
      </w:r>
    </w:p>
    <w:p>
      <w:pPr>
        <w:pStyle w:val="20"/>
        <w:adjustRightInd w:val="0"/>
        <w:snapToGrid w:val="0"/>
        <w:spacing w:line="360" w:lineRule="auto"/>
        <w:ind w:firstLine="482"/>
        <w:rPr>
          <w:rFonts w:hint="eastAsia" w:ascii="Times New Roman" w:hAnsi="Times New Roman" w:eastAsia="宋体"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 xml:space="preserve">6.6.2 </w:t>
      </w:r>
      <w:r>
        <w:rPr>
          <w:rFonts w:hint="eastAsia" w:ascii="Times New Roman" w:hAnsi="Times New Roman" w:eastAsia="宋体" w:cs="Times New Roman"/>
          <w:kern w:val="0"/>
          <w:sz w:val="24"/>
          <w:szCs w:val="24"/>
          <w:highlight w:val="none"/>
          <w:lang w:val="en-US" w:eastAsia="zh-CN" w:bidi="ar-SA"/>
        </w:rPr>
        <w:t>盖板外表面刷防锈漆。刷漆时宜采用涂刷或喷涂方式进行，涂层附着要牢固、无剥落、皱褶、气泡等缺陷。</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bookmarkStart w:id="12" w:name="_Toc21706_WPSOffice_Level2"/>
      <w:r>
        <w:rPr>
          <w:rFonts w:hint="eastAsia" w:ascii="Times New Roman" w:cs="Times New Roman"/>
          <w:kern w:val="0"/>
          <w:sz w:val="24"/>
          <w:szCs w:val="24"/>
          <w:highlight w:val="none"/>
          <w:lang w:val="en-US" w:eastAsia="zh-CN" w:bidi="ar-SA"/>
        </w:rPr>
        <w:t>6.7 压力调节</w:t>
      </w:r>
      <w:bookmarkEnd w:id="12"/>
      <w:r>
        <w:rPr>
          <w:rFonts w:hint="eastAsia" w:ascii="Times New Roman" w:cs="Times New Roman"/>
          <w:kern w:val="0"/>
          <w:sz w:val="24"/>
          <w:szCs w:val="24"/>
          <w:highlight w:val="none"/>
          <w:lang w:val="en-US" w:eastAsia="zh-CN" w:bidi="ar-SA"/>
        </w:rPr>
        <w:t>装置</w:t>
      </w:r>
    </w:p>
    <w:p>
      <w:pPr>
        <w:ind w:firstLine="480" w:firstLineChars="200"/>
        <w:rPr>
          <w:rFonts w:hint="eastAsia" w:ascii="Times New Roman" w:hAnsi="Times New Roman" w:eastAsia="宋体" w:cs="Times New Roman"/>
          <w:kern w:val="0"/>
          <w:sz w:val="24"/>
          <w:szCs w:val="24"/>
          <w:highlight w:val="none"/>
          <w:lang w:val="en-US" w:eastAsia="zh-CN" w:bidi="ar-SA"/>
        </w:rPr>
      </w:pPr>
      <w:r>
        <w:rPr>
          <w:rFonts w:hint="eastAsia" w:ascii="Times New Roman" w:hAnsi="Times New Roman" w:eastAsia="宋体" w:cs="Times New Roman"/>
          <w:kern w:val="0"/>
          <w:sz w:val="24"/>
          <w:szCs w:val="24"/>
          <w:highlight w:val="none"/>
          <w:lang w:val="en-US" w:eastAsia="zh-CN" w:bidi="ar-SA"/>
        </w:rPr>
        <w:t>压力门托盘用钢丝绳引至进人孔处与手动张紧装置相连，设置成压力调节装置。</w:t>
      </w:r>
    </w:p>
    <w:p>
      <w:pPr>
        <w:pStyle w:val="20"/>
        <w:adjustRightInd w:val="0"/>
        <w:snapToGrid w:val="0"/>
        <w:spacing w:line="360" w:lineRule="auto"/>
        <w:ind w:firstLine="482"/>
        <w:rPr>
          <w:rFonts w:hint="eastAsia" w:ascii="Times New Roman"/>
          <w:b/>
          <w:bCs/>
          <w:sz w:val="24"/>
          <w:szCs w:val="24"/>
          <w:highlight w:val="none"/>
        </w:rPr>
      </w:pPr>
      <w:r>
        <w:rPr>
          <w:rFonts w:hint="eastAsia" w:ascii="Times New Roman"/>
          <w:b/>
          <w:bCs/>
          <w:sz w:val="24"/>
          <w:szCs w:val="24"/>
          <w:highlight w:val="none"/>
        </w:rPr>
        <w:t>7、安装标准</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7.1 导流槽</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7.1.1 导流槽上端固定在下料溜管闸阀门下方合适高度，用螺栓固定在溜管壁上，螺母外露溜管壁外，各固定点距离尽量相等对称，以保证受力均匀，尽量避免重新打孔；下段圆筒外侧用铁箍对称固定于溜管四周，导流槽出入口与溜管的同心度偏差不大于2mm。</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7.1.2 安装过程禁止敲击造成变形，安装后与溜管之间密实对接，无明显缝隙。</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7.2 溢料筒</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7.2.1 溢料筒采用焊接方式固定在仓顶入粮口预埋钢结构上，入口竖直对准导流槽出口。溢料筒入口上沿与导流槽底部高度差不得大于10cm；出口下沿水平。溢料筒出入口和导流槽保持同轴，同心度偏差不大于2mm。</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7.2.2 安装过程中禁止敲击碰撞造成变形和固定点应力变形。</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7.3 压力门</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压力门下端固定在分配器内罩上，固定点曲面外对应加强肋条；压力门锥型罩上下垂直、左右水平，安装要牢固，锥形罩下缘与溢料筒径向距离保持一致，偏差不大于2mm，压力门轴向斜度不大于1°。锥形罩与溢料筒、导流槽同轴同心；压力门下端调节螺杆用于调节压力门初始高度。</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7.4 分配器</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7.4.1 压力门用角铁呈“十字”状焊接固定在分配器内罩上，分配器上端与溢料筒中心上下对正，水平对齐，分配器上缘与溢料筒下缘竖直高差不小于25cm；分配器出料口方位偏差不大于1°。</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7.4.2 分配器入料口用水平仪校平，拼接块之间的对接缝隙用硅酮胶填实抹平。在分配器下端外缘均匀分布6-8根角钢垂直焊接在入粮口下端预埋件上。</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7.5 溜槽</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7.5.1 溜槽采用吊挂的方式固定在仓顶内表面，吊挂有铰链式、螺杆式等形式，固定点数量宜每段溜槽不少于两个，铰链或螺杆呈竖直状态。溜槽上端与分料器出口对接，搭接长度不小于2cm。</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7.5.2 通过调节吊管螺杆或铰链使同一圈落料点对应溜槽末端距离地面高度一致，溜槽各吊挂点松紧度适中且一致，调整后的溜槽顺滑，无扭曲、折弯、剪力、扭力。中圈溜槽角度为32°，外圈溜槽为30°（由于仓房建造差异，受空间限制水平夹角不得小于29°），用水平仪测量各落料点溜槽末端高度，高度误差±2cm。</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7.6 防堵装置</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7.6.1 防堵装置的张紧手柄的安装位置不应影响人员进出仓和仓内作业，或引出仓外人孔附近；定滑轮的固定框与定滑轮之间的间隙不应过大，防止钢丝绳脱落卡入其中；钢丝绳上加0.5kg配重铁块，保持钢丝绳始终处于张紧状态。</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7.6.2 钢丝绳宜紧贴仓顶内表面布置，换向应平缓，应避免粮流冲击。</w:t>
      </w:r>
    </w:p>
    <w:p>
      <w:pPr>
        <w:pStyle w:val="20"/>
        <w:adjustRightInd w:val="0"/>
        <w:snapToGrid w:val="0"/>
        <w:spacing w:line="360" w:lineRule="auto"/>
        <w:ind w:firstLine="482"/>
        <w:rPr>
          <w:rFonts w:hint="eastAsia" w:ascii="Times New Roman"/>
          <w:b/>
          <w:bCs/>
          <w:sz w:val="24"/>
          <w:szCs w:val="24"/>
          <w:highlight w:val="none"/>
        </w:rPr>
      </w:pPr>
      <w:r>
        <w:rPr>
          <w:rFonts w:hint="eastAsia" w:ascii="Times New Roman"/>
          <w:b/>
          <w:bCs/>
          <w:sz w:val="24"/>
          <w:szCs w:val="24"/>
          <w:highlight w:val="none"/>
        </w:rPr>
        <w:t>8、验收标准</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8.1 机械及安全性能验收</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8.1.1 导流槽</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8.1.1.1 端面外缘平滑，外观无明显挤压变形、凹陷等缺陷，面漆均匀、无起皮、脱落。</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8.1.1.2 导流槽上端方形尺寸应与浅圆仓溜管相符合；导流槽高度符合图纸要求,尺寸偏差±1mm；导流槽下端圆形直径符合图纸要求，尺寸偏差±1mm；正方形中心与圆形中心保持同心，不同心度偏差小于1mm。</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8.1.1.3 检验方法：外观观察检查，直尺、水平尺检验。</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bookmarkStart w:id="13" w:name="_Toc532546113"/>
      <w:r>
        <w:rPr>
          <w:rFonts w:hint="eastAsia" w:ascii="Times New Roman" w:cs="Times New Roman"/>
          <w:kern w:val="0"/>
          <w:sz w:val="24"/>
          <w:szCs w:val="24"/>
          <w:highlight w:val="none"/>
          <w:lang w:val="en-US" w:eastAsia="zh-CN" w:bidi="ar-SA"/>
        </w:rPr>
        <w:t>8.1.2 溢料筒</w:t>
      </w:r>
      <w:bookmarkEnd w:id="13"/>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8.1.2.1 外观无挤压变形，切口表面平整，端面外缘平滑，面漆均匀、无起皮、脱落。</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 xml:space="preserve">8.1.2.2 溢料筒各部分尺寸符合图纸要求，圆形的直径偏差小于±1mm，各圆形截面中心保持同心，不同心度偏差小于1mm。 </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8.1.2.3 检验方法：外观观察检查，直尺检验。</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bookmarkStart w:id="14" w:name="_Toc532546114"/>
      <w:r>
        <w:rPr>
          <w:rFonts w:hint="eastAsia" w:ascii="Times New Roman" w:cs="Times New Roman"/>
          <w:kern w:val="0"/>
          <w:sz w:val="24"/>
          <w:szCs w:val="24"/>
          <w:highlight w:val="none"/>
          <w:lang w:val="en-US" w:eastAsia="zh-CN" w:bidi="ar-SA"/>
        </w:rPr>
        <w:t>8.1.3 压力门</w:t>
      </w:r>
      <w:bookmarkEnd w:id="14"/>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8.1.3.1 托盘用10mm厚钢板制成圆盘，外缘车床加工，尺寸偏差±1mm；托盘上用3mm厚钢板制作防护罩，保护罩高度符合图纸要求，尺寸偏差±3mm；压力门伞形罩斜坡为30°；中心轴长度符合图纸要求，用60mm圆钢车床加工而成，加工完毕后镀铬；轴套长度符合图纸要求，轴套内两头镶嵌3cm尼龙套，尼龙套倒45°圆角；下面调节螺丝不易脱落、调节灵活。</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8.1.3.2 压力门罩、轴线、压力门下底板保证垂直水平，压力门罩沿与溢料筒喇叭口上端平齐，压力门伞形罩外边与溢料筒距离（一般为60mm，偏差±1mm）、压力弹簧限位（一般应达到125mm，偏差±2mm）应根据入粮流量合理设置。</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8.1.3.3 检验方法：外观观察检查，直尺检验。</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bookmarkStart w:id="15" w:name="_Toc532546115"/>
      <w:r>
        <w:rPr>
          <w:rFonts w:hint="eastAsia" w:ascii="Times New Roman" w:cs="Times New Roman"/>
          <w:kern w:val="0"/>
          <w:sz w:val="24"/>
          <w:szCs w:val="24"/>
          <w:highlight w:val="none"/>
          <w:lang w:val="en-US" w:eastAsia="zh-CN" w:bidi="ar-SA"/>
        </w:rPr>
        <w:t>8.1.4 分配器</w:t>
      </w:r>
      <w:bookmarkEnd w:id="15"/>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8.1.4.1 外观平滑，无凹坑、尖角、毛刺；无挤压变形，切口表面平整，端面外缘平滑，面漆均匀、无起皮、脱落。</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8.1.4.2 分配器各部尺寸符合图纸要求。分配器整体为圆形，中心内罩各圆直径偏差应控制在±2mm。</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8.1.4.3 分配器分料斜坡角度为32度（误差控制在1度以内且不得小于32度），分配器上隔板间距误差不大于1mm，隔板要固定垂直，误差小于1°，外观无挤压变形，面漆无脱落。法兰连接紧固。</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8.1.4.4 分配器中心要与压力门、导流器、溢料筒的中心保持在一条直线上，分配器与进粮口溜管预埋件用满足强度要求的角钢固定牢固，整体垂直度和水平度误差在1°以内。</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8.1.4.5 检验方法：外观观察检查，直尺检验。</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bookmarkStart w:id="16" w:name="_Toc532546116"/>
      <w:r>
        <w:rPr>
          <w:rFonts w:hint="eastAsia" w:ascii="Times New Roman" w:cs="Times New Roman"/>
          <w:kern w:val="0"/>
          <w:sz w:val="24"/>
          <w:szCs w:val="24"/>
          <w:highlight w:val="none"/>
          <w:lang w:val="en-US" w:eastAsia="zh-CN" w:bidi="ar-SA"/>
        </w:rPr>
        <w:t>8.1.5 溜槽</w:t>
      </w:r>
      <w:bookmarkEnd w:id="16"/>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8.1.5.1 外观无挤压变形，面漆无脱落。</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8.1.5.2 溜槽尺寸符合图纸要求；溜槽宽度、高度误差小于1mm。</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8.1.5.3 各溜槽安装必须保持在同一水平高度，误差控制在±1mm以内；同层溜槽落料点的高度要保持一致，误差控制在±2cm以内；溜槽的安装角度偏差±1°。</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8.1.5.4 检验方法：溜槽尺寸按加工批数量抽查10%，不得少于5件；外观观察检查，直尺、角度尺检验。</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bookmarkStart w:id="17" w:name="_Toc532546117"/>
      <w:r>
        <w:rPr>
          <w:rFonts w:hint="eastAsia" w:ascii="Times New Roman" w:cs="Times New Roman"/>
          <w:kern w:val="0"/>
          <w:sz w:val="24"/>
          <w:szCs w:val="24"/>
          <w:highlight w:val="none"/>
          <w:lang w:val="en-US" w:eastAsia="zh-CN" w:bidi="ar-SA"/>
        </w:rPr>
        <w:t>8.1.6 防堵装置</w:t>
      </w:r>
      <w:bookmarkEnd w:id="17"/>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8.1.6.1 钢丝绳松紧灵活，开启、关闭无障碍。</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8.1.6.2 吊装各部位的受力点均匀受力。</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8.1.6.3 防堵装置盖板的内侧应尽量光滑，无凸起、毛刺等容易钩、挂杂物的缺陷。</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8.2 工艺性能验收</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8.2.1 落料粮堆高度差</w:t>
      </w:r>
    </w:p>
    <w:p>
      <w:pPr>
        <w:pStyle w:val="20"/>
        <w:adjustRightInd w:val="0"/>
        <w:snapToGrid w:val="0"/>
        <w:spacing w:line="360" w:lineRule="auto"/>
        <w:ind w:firstLine="482"/>
        <w:rPr>
          <w:rFonts w:hint="default"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在正常的入粮流量下，测量布料器最高、最低落料点水平高度，高差小于2m为合格。高差大于2m时，调节弹簧，调节后仍无法达到高差小于2m，则为不合格。</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8.2.2 粮堆表观风速</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平整粮面，以仓房中心为圆心，在圆心、半径中、距仓壁0.5米的同心圆上均布1、4、8个点位（同质量检查国标扦样办法一致），使用风速放大器以及风速仪（F30）检测各点位表观风速，并精确记录。每点检测3次。采用SPSS进行差异性分析，13个点的表观风速差异性不显著（p≤0.05）视为合格。</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8.2.3 杂质分布均匀性</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按《GB 5491-1985 粮食、油料检验 扦样、分样法》中要求扦取样品，按《GB/T 5494-2008 粮食、油料检验 杂质、不完善粒检验法》中电动筛选器法进行检验。采用SPSS进行差异性分析，差异不显著（p≤0.05）视为合格。</w:t>
      </w:r>
    </w:p>
    <w:p>
      <w:pPr>
        <w:pStyle w:val="20"/>
        <w:adjustRightInd w:val="0"/>
        <w:snapToGrid w:val="0"/>
        <w:spacing w:line="360" w:lineRule="auto"/>
        <w:ind w:firstLine="482"/>
        <w:rPr>
          <w:rFonts w:hint="eastAsia" w:ascii="Times New Roman"/>
          <w:b/>
          <w:bCs/>
          <w:sz w:val="24"/>
          <w:szCs w:val="24"/>
          <w:highlight w:val="none"/>
        </w:rPr>
      </w:pPr>
      <w:r>
        <w:rPr>
          <w:rFonts w:hint="eastAsia" w:ascii="Times New Roman"/>
          <w:b/>
          <w:bCs/>
          <w:sz w:val="24"/>
          <w:szCs w:val="24"/>
          <w:highlight w:val="none"/>
          <w:lang w:val="en-US" w:eastAsia="zh-CN"/>
        </w:rPr>
        <w:t>9、</w:t>
      </w:r>
      <w:r>
        <w:rPr>
          <w:rFonts w:hint="eastAsia" w:ascii="Times New Roman"/>
          <w:b/>
          <w:bCs/>
          <w:sz w:val="24"/>
          <w:szCs w:val="24"/>
          <w:highlight w:val="none"/>
        </w:rPr>
        <w:t>使用及维护要求</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9.1 使用要求</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9.1.1 使用前的检查</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9.1.1.1 压紧尺寸。首次使用前检查弹簧的压紧尺寸是否符合设计要求及使用要求。</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9.1.1.2 外观。检查分配器、溜槽等部位是否有生锈、破损现象，表面是否有焊渣、绳头等影响落料的杂物。分配器、溜槽的固定件是否有松动或脱落现象。通过浅圆仓入粮闸板观察门处检查压力门上方是否有影响落料的编织袋、尼龙绳等大型杂物。</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9.1.1.3 压力门张紧装置。压力门张紧手柄应处于松弛状态。入粮前，拉动压力门张紧装置手柄到最紧状态后再松开，反复几次，检查压力门上下活动是否顺畅，如果张紧手柄拉不动或拉得不顺畅，要检查压力门内弹簧等配件是否出现异常、检查压力门下部是否有影响其上下活动的异物，及时修复或清理后再重复上述拉紧和松开的操作，直到压力门上下活动顺畅。</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9.1.1.4 防堵装置。使用前，应将防堵装置的盖板打开，让盖板上的杂物自由落下，然后盖上盖板。防堵装置的张紧手柄在入仓过程中应处于张紧状态。</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9.1.2 使用过程</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9.1.2.1 入仓流量应逐渐加大。在逐渐加大到最大流量至运行平稳前，须确保人员在入粮口皮带观察孔处现场观察，一旦堵料立即通知中控室停机。</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9.1.2.2 发生堵料停机后，应查明原因，放空防堵装置上方物料及杂物，将压力门张紧装置拉紧，继续开机入仓。若开机后堵料现象仍然存在，应将防堵装置的盖板打开后开机；如果堵料现象仍然不能解决，须在入粮口上方机头处，用长杆疏通导流槽和溢料桶内的粮柱后，继续开机入仓。</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9.1.2.3 有条件的单位，应在入库流程中加装清理装置，防止砖块、绳头、编织袋等杂物堵塞布料器。</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9.1.2.4 应在入库流程中加装除铁器，防止金属物体与布料器碰撞产生火花，产生粉爆隐患。</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9.1.3 使用后</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9.1.3.1 入仓时发生堵料的，入仓结束后及时进行压力门调整。根据堵料发生时的流量，下调弹簧压紧长度。如果在低流量时也发生堵料，则应查找除弹簧压紧尺寸外有无其它原因造成堵料。</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9.1.3.2 入仓结束后，进仓检查落料情况。如果各落料堆高差小于2m，则无需进行压力门调整；如果在2~4m，可将压力门压紧1cm。如果在4m以上，应检查分配器和溜槽是否有局部堵塞现象，如有应采取措施进行清理。</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9.1.3.3 入仓结束后，应及时关闭入粮口闸阀门，防止灰尘和杂质落入布料器。</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9.1.3.4 入库结束后要对各溜槽固定情况进行检查，防止溜槽松脱；</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9.1.3.5 入库结束当出现严重偏料、导致局部溜槽被埋时，应先将被埋溜管表面粮食清理掉，禁止不清理直接进行倒仓或出库。</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9.2 维护要求</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9.2.1 入仓结束后，查看布料器分配器、溜槽等部位是否有大型杂质以及滞留表面的灰土，如有，应进行清理，打开防堵装置的盖板，让杂物落下后，观察布料器内部是否仍然存在杂物，确保布料器内部清理干净后，合上防堵装置的盖板，防止溜槽上端粉尘聚集影响入库产量，同时还易滋生虫害，影响储粮安全。</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9.2.2 雨后应注意检查入粮口处有无漏雨情况，如有应采取有效处理措施防止漏雨造成布料器生锈，从而造成堵料以及影响布料器使用寿命。</w:t>
      </w:r>
    </w:p>
    <w:p>
      <w:pPr>
        <w:pStyle w:val="20"/>
        <w:adjustRightInd w:val="0"/>
        <w:snapToGrid w:val="0"/>
        <w:spacing w:line="360" w:lineRule="auto"/>
        <w:ind w:firstLine="482"/>
        <w:rPr>
          <w:rFonts w:hint="eastAsia" w:ascii="Times New Roman" w:cs="Times New Roman"/>
          <w:kern w:val="0"/>
          <w:sz w:val="24"/>
          <w:szCs w:val="24"/>
          <w:highlight w:val="none"/>
          <w:lang w:val="en-US" w:eastAsia="zh-CN" w:bidi="ar-SA"/>
        </w:rPr>
      </w:pPr>
      <w:r>
        <w:rPr>
          <w:rFonts w:hint="eastAsia" w:ascii="Times New Roman" w:cs="Times New Roman"/>
          <w:kern w:val="0"/>
          <w:sz w:val="24"/>
          <w:szCs w:val="24"/>
          <w:highlight w:val="none"/>
          <w:lang w:val="en-US" w:eastAsia="zh-CN" w:bidi="ar-SA"/>
        </w:rPr>
        <w:t>9.2.3 定期检查布料器连接部位、吊链或吊杆等有无松动，如有，及时紧固。</w:t>
      </w:r>
    </w:p>
    <w:p>
      <w:pPr>
        <w:pStyle w:val="20"/>
        <w:adjustRightInd w:val="0"/>
        <w:snapToGrid w:val="0"/>
        <w:spacing w:line="360" w:lineRule="auto"/>
        <w:ind w:firstLine="482"/>
        <w:rPr>
          <w:rFonts w:ascii="Times New Roman"/>
          <w:sz w:val="24"/>
          <w:szCs w:val="24"/>
          <w:highlight w:val="none"/>
        </w:rPr>
      </w:pPr>
      <w:r>
        <w:rPr>
          <w:rFonts w:hint="eastAsia" w:ascii="Times New Roman" w:cs="Times New Roman"/>
          <w:kern w:val="0"/>
          <w:sz w:val="24"/>
          <w:szCs w:val="24"/>
          <w:highlight w:val="none"/>
          <w:lang w:val="en-US" w:eastAsia="zh-CN" w:bidi="ar-SA"/>
        </w:rPr>
        <w:t>9.2.4 定期检查分配器表面锈蚀情况，如锈蚀情况影响粮食流散，则应打磨除锈。如溜槽发生锈蚀并导致破损，则应更换。</w:t>
      </w:r>
    </w:p>
    <w:p>
      <w:pPr>
        <w:adjustRightInd w:val="0"/>
        <w:snapToGrid w:val="0"/>
        <w:spacing w:line="360" w:lineRule="auto"/>
        <w:rPr>
          <w:rFonts w:ascii="宋体" w:hAnsi="宋体"/>
          <w:b/>
          <w:sz w:val="24"/>
          <w:highlight w:val="none"/>
        </w:rPr>
      </w:pPr>
      <w:r>
        <w:rPr>
          <w:rFonts w:hint="eastAsia" w:ascii="宋体" w:hAnsi="宋体"/>
          <w:b/>
          <w:sz w:val="24"/>
          <w:highlight w:val="none"/>
        </w:rPr>
        <w:t xml:space="preserve">三、主要试验情况和社会经济效益 </w:t>
      </w:r>
    </w:p>
    <w:p>
      <w:pPr>
        <w:adjustRightInd w:val="0"/>
        <w:snapToGrid w:val="0"/>
        <w:spacing w:line="360" w:lineRule="auto"/>
        <w:ind w:firstLine="482" w:firstLineChars="200"/>
        <w:rPr>
          <w:b/>
          <w:bCs/>
          <w:sz w:val="24"/>
          <w:highlight w:val="none"/>
        </w:rPr>
      </w:pPr>
      <w:r>
        <w:rPr>
          <w:rFonts w:hint="eastAsia"/>
          <w:b/>
          <w:bCs/>
          <w:sz w:val="24"/>
          <w:highlight w:val="none"/>
        </w:rPr>
        <w:t>1、主要</w:t>
      </w:r>
      <w:r>
        <w:rPr>
          <w:rFonts w:hint="eastAsia"/>
          <w:b/>
          <w:bCs/>
          <w:sz w:val="24"/>
          <w:highlight w:val="none"/>
          <w:lang w:val="en-US" w:eastAsia="zh-CN"/>
        </w:rPr>
        <w:t>研发和</w:t>
      </w:r>
      <w:r>
        <w:rPr>
          <w:rFonts w:hint="eastAsia"/>
          <w:b/>
          <w:bCs/>
          <w:sz w:val="24"/>
          <w:highlight w:val="none"/>
        </w:rPr>
        <w:t>试验情况</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sz w:val="24"/>
          <w:highlight w:val="none"/>
        </w:rPr>
      </w:pPr>
      <w:r>
        <w:rPr>
          <w:rFonts w:hint="eastAsia"/>
          <w:sz w:val="24"/>
          <w:highlight w:val="none"/>
          <w:lang w:val="en-US" w:eastAsia="zh-CN"/>
        </w:rPr>
        <w:t>该</w:t>
      </w:r>
      <w:r>
        <w:rPr>
          <w:rFonts w:hint="eastAsia"/>
          <w:sz w:val="24"/>
          <w:highlight w:val="none"/>
        </w:rPr>
        <w:t>布料器研发主要经历了以下</w:t>
      </w:r>
      <w:r>
        <w:rPr>
          <w:rFonts w:hint="eastAsia"/>
          <w:sz w:val="24"/>
          <w:highlight w:val="none"/>
          <w:lang w:val="en-US" w:eastAsia="zh-CN"/>
        </w:rPr>
        <w:t>三</w:t>
      </w:r>
      <w:r>
        <w:rPr>
          <w:rFonts w:hint="eastAsia"/>
          <w:sz w:val="24"/>
          <w:highlight w:val="none"/>
        </w:rPr>
        <w:t>个阶段：</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kern w:val="0"/>
          <w:sz w:val="24"/>
          <w:szCs w:val="24"/>
          <w:highlight w:val="none"/>
          <w:lang w:val="en-US" w:eastAsia="zh-CN" w:bidi="ar-SA"/>
        </w:rPr>
      </w:pPr>
      <w:r>
        <w:rPr>
          <w:rFonts w:hint="eastAsia" w:ascii="Times New Roman" w:hAnsi="Times New Roman" w:eastAsia="宋体" w:cs="Times New Roman"/>
          <w:kern w:val="0"/>
          <w:sz w:val="24"/>
          <w:szCs w:val="24"/>
          <w:highlight w:val="none"/>
          <w:lang w:val="en-US" w:eastAsia="zh-CN" w:bidi="ar-SA"/>
        </w:rPr>
        <w:t>第一阶段：2012-2013年，自主研发第一代筛板式多点分料布料器，该种布料器部件包括：电动执行器，压力传感器，控制箱，采取软件控制的方式来运行，制造安装难度较大，投资费用较高，第一台投资30万元。从使用效果看，试验时效果较好，分料比较均匀，能够实现杂质均分作用，通风时间同比其他仓房减少三分之一。但在使用中宜造成堵料，偏落现象。</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Times New Roman" w:hAnsi="Times New Roman" w:eastAsia="宋体" w:cs="Times New Roman"/>
          <w:kern w:val="0"/>
          <w:sz w:val="24"/>
          <w:szCs w:val="24"/>
          <w:highlight w:val="none"/>
          <w:lang w:val="en-US" w:eastAsia="zh-CN" w:bidi="ar-SA"/>
        </w:rPr>
      </w:pPr>
      <w:r>
        <w:rPr>
          <w:rFonts w:hint="eastAsia" w:ascii="Times New Roman" w:hAnsi="Times New Roman" w:eastAsia="宋体" w:cs="Times New Roman"/>
          <w:kern w:val="0"/>
          <w:sz w:val="24"/>
          <w:szCs w:val="24"/>
          <w:highlight w:val="none"/>
          <w:lang w:val="en-US" w:eastAsia="zh-CN" w:bidi="ar-SA"/>
        </w:rPr>
        <w:t>第二阶段：2014-2015年，研发</w:t>
      </w:r>
      <w:r>
        <w:rPr>
          <w:rFonts w:hint="eastAsia" w:cs="Times New Roman"/>
          <w:kern w:val="0"/>
          <w:sz w:val="24"/>
          <w:szCs w:val="24"/>
          <w:highlight w:val="none"/>
          <w:lang w:val="en-US" w:eastAsia="zh-CN" w:bidi="ar-SA"/>
        </w:rPr>
        <w:t>出</w:t>
      </w:r>
      <w:r>
        <w:rPr>
          <w:rFonts w:hint="eastAsia" w:ascii="Times New Roman" w:hAnsi="Times New Roman" w:eastAsia="宋体" w:cs="Times New Roman"/>
          <w:kern w:val="0"/>
          <w:sz w:val="24"/>
          <w:szCs w:val="24"/>
          <w:highlight w:val="none"/>
          <w:lang w:val="en-US" w:eastAsia="zh-CN" w:bidi="ar-SA"/>
        </w:rPr>
        <w:t>压力门式伞型多点布料器，该布料器特点：一是增加了压力门。应用60cm长弹簧，根据压力门上大豆重量自动调节压力门的位置，通过压力门位置变化调节大豆流量；二是增加分配器。分配器为双层出料，上层12个溜口到外圈，下层6个溜口到中圈，中心一个落料点，共19个落料点。起初在1栋仓中安装试验，取得较好的均料效果。</w:t>
      </w:r>
      <w:r>
        <w:rPr>
          <w:rFonts w:hint="eastAsia" w:cs="Times New Roman"/>
          <w:kern w:val="0"/>
          <w:sz w:val="24"/>
          <w:szCs w:val="24"/>
          <w:highlight w:val="none"/>
          <w:lang w:val="en-US" w:eastAsia="zh-CN" w:bidi="ar-SA"/>
        </w:rPr>
        <w:t>经</w:t>
      </w:r>
      <w:r>
        <w:rPr>
          <w:rFonts w:hint="eastAsia" w:ascii="Times New Roman" w:hAnsi="Times New Roman" w:eastAsia="宋体" w:cs="Times New Roman"/>
          <w:kern w:val="0"/>
          <w:sz w:val="24"/>
          <w:szCs w:val="24"/>
          <w:highlight w:val="none"/>
          <w:lang w:val="en-US" w:eastAsia="zh-CN" w:bidi="ar-SA"/>
        </w:rPr>
        <w:t>组织专家论证后又安装11台，通过入仓查看效果良好，</w:t>
      </w:r>
      <w:r>
        <w:rPr>
          <w:rFonts w:hint="eastAsia" w:cs="Times New Roman"/>
          <w:kern w:val="0"/>
          <w:sz w:val="24"/>
          <w:szCs w:val="24"/>
          <w:highlight w:val="none"/>
          <w:lang w:val="en-US" w:eastAsia="zh-CN" w:bidi="ar-SA"/>
        </w:rPr>
        <w:t>应用后</w:t>
      </w:r>
      <w:r>
        <w:rPr>
          <w:rFonts w:hint="eastAsia" w:ascii="Times New Roman" w:hAnsi="Times New Roman" w:eastAsia="宋体" w:cs="Times New Roman"/>
          <w:kern w:val="0"/>
          <w:sz w:val="24"/>
          <w:szCs w:val="24"/>
          <w:highlight w:val="none"/>
          <w:lang w:val="en-US" w:eastAsia="zh-CN" w:bidi="ar-SA"/>
        </w:rPr>
        <w:t>节约谷冷、机械通风时长同比其他未安装仓房达到三分之一以上。后期在使用中发现由于输粮除尘系统中灰尘集中后进入入粮口，极易造成堵料，会影响卸船进度。</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sz w:val="24"/>
          <w:highlight w:val="none"/>
        </w:rPr>
      </w:pPr>
      <w:r>
        <w:rPr>
          <w:rFonts w:hint="eastAsia" w:ascii="Times New Roman" w:hAnsi="Times New Roman" w:eastAsia="宋体" w:cs="Times New Roman"/>
          <w:kern w:val="0"/>
          <w:sz w:val="24"/>
          <w:szCs w:val="24"/>
          <w:highlight w:val="none"/>
          <w:lang w:val="en-US" w:eastAsia="zh-CN" w:bidi="ar-SA"/>
        </w:rPr>
        <w:t>第三阶段：2016-2017年，</w:t>
      </w:r>
      <w:r>
        <w:rPr>
          <w:rFonts w:hint="eastAsia" w:cs="Times New Roman"/>
          <w:kern w:val="0"/>
          <w:sz w:val="24"/>
          <w:szCs w:val="24"/>
          <w:highlight w:val="none"/>
          <w:lang w:val="en-US" w:eastAsia="zh-CN" w:bidi="ar-SA"/>
        </w:rPr>
        <w:t>改进并</w:t>
      </w:r>
      <w:r>
        <w:rPr>
          <w:rFonts w:hint="eastAsia" w:ascii="Times New Roman" w:hAnsi="Times New Roman" w:eastAsia="宋体" w:cs="Times New Roman"/>
          <w:kern w:val="0"/>
          <w:sz w:val="24"/>
          <w:szCs w:val="24"/>
          <w:highlight w:val="none"/>
          <w:lang w:val="en-US" w:eastAsia="zh-CN" w:bidi="ar-SA"/>
        </w:rPr>
        <w:t>安装压力门式伞型多点布料器，该布料器特点：一是弹簧加长到80cm，提高了压力门的灵敏度；二是对弹簧加装微调系统和仓外调节装置；三是加大了分配器直径，由原来2米增加到2.5米，由双层出料改为单层出料；四是中心落料点加装了直径45cm的可控阀门，仓外调节和可控阀门两个装置主要是解决堵料问题。改造后的布料器共25个落料点（外圈和中圈各12点、中心1点；中圈落料点的落料量为外圈落料点的1/2）。通过试验，堵料问题得到彻底解决，</w:t>
      </w:r>
      <w:r>
        <w:rPr>
          <w:rFonts w:hint="eastAsia" w:cs="Times New Roman"/>
          <w:kern w:val="0"/>
          <w:sz w:val="24"/>
          <w:szCs w:val="24"/>
          <w:highlight w:val="none"/>
          <w:lang w:val="en-US" w:eastAsia="zh-CN" w:bidi="ar-SA"/>
        </w:rPr>
        <w:t>同时</w:t>
      </w:r>
      <w:r>
        <w:rPr>
          <w:rFonts w:hint="eastAsia" w:ascii="Times New Roman" w:hAnsi="Times New Roman" w:eastAsia="宋体" w:cs="Times New Roman"/>
          <w:kern w:val="0"/>
          <w:sz w:val="24"/>
          <w:szCs w:val="24"/>
          <w:highlight w:val="none"/>
          <w:lang w:val="en-US" w:eastAsia="zh-CN" w:bidi="ar-SA"/>
        </w:rPr>
        <w:t>能够有效解决杂质均匀分布，减少谷冷、机械通风时长，降低单吨成本。</w:t>
      </w:r>
    </w:p>
    <w:p>
      <w:pPr>
        <w:adjustRightInd w:val="0"/>
        <w:snapToGrid w:val="0"/>
        <w:spacing w:line="360" w:lineRule="auto"/>
        <w:ind w:firstLine="482" w:firstLineChars="200"/>
        <w:rPr>
          <w:b/>
          <w:bCs/>
          <w:sz w:val="24"/>
          <w:highlight w:val="none"/>
        </w:rPr>
      </w:pPr>
      <w:r>
        <w:rPr>
          <w:rFonts w:hint="eastAsia"/>
          <w:b/>
          <w:bCs/>
          <w:sz w:val="24"/>
          <w:highlight w:val="none"/>
        </w:rPr>
        <w:t>2、</w:t>
      </w:r>
      <w:r>
        <w:rPr>
          <w:rFonts w:hint="eastAsia"/>
          <w:b/>
          <w:bCs/>
          <w:sz w:val="24"/>
          <w:highlight w:val="none"/>
          <w:lang w:val="en-US" w:eastAsia="zh-CN"/>
        </w:rPr>
        <w:t>取得</w:t>
      </w:r>
      <w:r>
        <w:rPr>
          <w:rFonts w:hint="eastAsia"/>
          <w:b/>
          <w:bCs/>
          <w:sz w:val="24"/>
          <w:highlight w:val="none"/>
        </w:rPr>
        <w:t>的经济效果</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cs="Times New Roman"/>
          <w:kern w:val="0"/>
          <w:sz w:val="24"/>
          <w:szCs w:val="24"/>
          <w:highlight w:val="none"/>
          <w:lang w:val="en-US" w:eastAsia="zh-CN" w:bidi="ar-SA"/>
        </w:rPr>
      </w:pPr>
      <w:r>
        <w:rPr>
          <w:rFonts w:hint="eastAsia" w:cs="Times New Roman"/>
          <w:kern w:val="0"/>
          <w:sz w:val="24"/>
          <w:szCs w:val="24"/>
          <w:highlight w:val="none"/>
          <w:lang w:val="en-US" w:eastAsia="zh-CN" w:bidi="ar-SA"/>
        </w:rPr>
        <w:t>2.1 应用成效</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kern w:val="0"/>
          <w:sz w:val="24"/>
          <w:szCs w:val="24"/>
          <w:highlight w:val="none"/>
          <w:lang w:val="en-US" w:eastAsia="zh-CN" w:bidi="ar-SA"/>
        </w:rPr>
      </w:pPr>
      <w:r>
        <w:rPr>
          <w:rFonts w:hint="eastAsia" w:ascii="Times New Roman" w:hAnsi="Times New Roman" w:eastAsia="宋体" w:cs="Times New Roman"/>
          <w:kern w:val="0"/>
          <w:sz w:val="24"/>
          <w:szCs w:val="24"/>
          <w:highlight w:val="none"/>
          <w:lang w:val="en-US" w:eastAsia="zh-CN" w:bidi="ar-SA"/>
        </w:rPr>
        <w:t>201</w:t>
      </w:r>
      <w:r>
        <w:rPr>
          <w:rFonts w:hint="eastAsia" w:cs="Times New Roman"/>
          <w:kern w:val="0"/>
          <w:sz w:val="24"/>
          <w:szCs w:val="24"/>
          <w:highlight w:val="none"/>
          <w:lang w:val="en-US" w:eastAsia="zh-CN" w:bidi="ar-SA"/>
        </w:rPr>
        <w:t>7</w:t>
      </w:r>
      <w:r>
        <w:rPr>
          <w:rFonts w:hint="eastAsia" w:ascii="Times New Roman" w:hAnsi="Times New Roman" w:eastAsia="宋体" w:cs="Times New Roman"/>
          <w:kern w:val="0"/>
          <w:sz w:val="24"/>
          <w:szCs w:val="24"/>
          <w:highlight w:val="none"/>
          <w:lang w:val="en-US" w:eastAsia="zh-CN" w:bidi="ar-SA"/>
        </w:rPr>
        <w:t>年，</w:t>
      </w:r>
      <w:r>
        <w:rPr>
          <w:rFonts w:hint="eastAsia" w:cs="Times New Roman"/>
          <w:kern w:val="0"/>
          <w:sz w:val="24"/>
          <w:szCs w:val="24"/>
          <w:highlight w:val="none"/>
          <w:lang w:val="en-US" w:eastAsia="zh-CN" w:bidi="ar-SA"/>
        </w:rPr>
        <w:t>在中储粮</w:t>
      </w:r>
      <w:r>
        <w:rPr>
          <w:rFonts w:hint="eastAsia" w:ascii="Times New Roman" w:hAnsi="Times New Roman" w:eastAsia="宋体" w:cs="Times New Roman"/>
          <w:kern w:val="0"/>
          <w:sz w:val="24"/>
          <w:szCs w:val="24"/>
          <w:highlight w:val="none"/>
          <w:lang w:val="en-US" w:eastAsia="zh-CN" w:bidi="ar-SA"/>
        </w:rPr>
        <w:t>油脂</w:t>
      </w:r>
      <w:r>
        <w:rPr>
          <w:rFonts w:hint="eastAsia" w:cs="Times New Roman"/>
          <w:kern w:val="0"/>
          <w:sz w:val="24"/>
          <w:szCs w:val="24"/>
          <w:highlight w:val="none"/>
          <w:lang w:val="en-US" w:eastAsia="zh-CN" w:bidi="ar-SA"/>
        </w:rPr>
        <w:t>有限</w:t>
      </w:r>
      <w:r>
        <w:rPr>
          <w:rFonts w:hint="eastAsia" w:ascii="Times New Roman" w:hAnsi="Times New Roman" w:eastAsia="宋体" w:cs="Times New Roman"/>
          <w:kern w:val="0"/>
          <w:sz w:val="24"/>
          <w:szCs w:val="24"/>
          <w:highlight w:val="none"/>
          <w:lang w:val="en-US" w:eastAsia="zh-CN" w:bidi="ar-SA"/>
        </w:rPr>
        <w:t>公司的统一部署下，压力门式伞型多点落料布料器在得到大力推广，共</w:t>
      </w:r>
      <w:r>
        <w:rPr>
          <w:rFonts w:hint="eastAsia" w:cs="Times New Roman"/>
          <w:kern w:val="0"/>
          <w:sz w:val="24"/>
          <w:szCs w:val="24"/>
          <w:highlight w:val="none"/>
          <w:lang w:val="en-US" w:eastAsia="zh-CN" w:bidi="ar-SA"/>
        </w:rPr>
        <w:t>安装</w:t>
      </w:r>
      <w:r>
        <w:rPr>
          <w:rFonts w:hint="eastAsia" w:ascii="Times New Roman" w:hAnsi="Times New Roman" w:eastAsia="宋体" w:cs="Times New Roman"/>
          <w:kern w:val="0"/>
          <w:sz w:val="24"/>
          <w:szCs w:val="24"/>
          <w:highlight w:val="none"/>
          <w:lang w:val="en-US" w:eastAsia="zh-CN" w:bidi="ar-SA"/>
        </w:rPr>
        <w:t>布料器202套（覆盖率达67%），其中压力门式伞型多点落料布料器173套，占已推广布料器的86%。</w:t>
      </w:r>
      <w:r>
        <w:rPr>
          <w:rFonts w:hint="eastAsia" w:cs="Times New Roman"/>
          <w:kern w:val="0"/>
          <w:sz w:val="24"/>
          <w:szCs w:val="24"/>
          <w:highlight w:val="none"/>
          <w:lang w:val="en-US" w:eastAsia="zh-CN" w:bidi="ar-SA"/>
        </w:rPr>
        <w:t>取得的成效如下：</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Times New Roman" w:hAnsi="Times New Roman" w:eastAsia="宋体" w:cs="Times New Roman"/>
          <w:kern w:val="0"/>
          <w:sz w:val="24"/>
          <w:szCs w:val="24"/>
          <w:highlight w:val="none"/>
          <w:lang w:val="en-US" w:eastAsia="zh-CN" w:bidi="ar-SA"/>
        </w:rPr>
      </w:pPr>
      <w:r>
        <w:rPr>
          <w:rFonts w:hint="eastAsia" w:ascii="Times New Roman" w:hAnsi="Times New Roman" w:eastAsia="宋体" w:cs="Times New Roman"/>
          <w:kern w:val="0"/>
          <w:sz w:val="24"/>
          <w:szCs w:val="24"/>
          <w:highlight w:val="none"/>
          <w:lang w:val="en-US" w:eastAsia="zh-CN" w:bidi="ar-SA"/>
        </w:rPr>
        <w:t>一是有效缓解自动分级现象，为先进储粮技术应用奠定基础，保障储粮安全。落料点增加数倍，能够很好的解决入仓过程中自动分级现象，粮堆各区域粮质状况基本相近，增加粮堆的透气性和稳定性，便于熏蒸、充氮、机械通风及谷物制冷机降温等储粮技术的应用，有效地保障了应用效果，保障了储粮安全。</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Times New Roman" w:hAnsi="Times New Roman" w:eastAsia="宋体" w:cs="Times New Roman"/>
          <w:kern w:val="0"/>
          <w:sz w:val="24"/>
          <w:szCs w:val="24"/>
          <w:highlight w:val="none"/>
          <w:lang w:val="en-US" w:eastAsia="zh-CN" w:bidi="ar-SA"/>
        </w:rPr>
      </w:pPr>
      <w:r>
        <w:rPr>
          <w:rFonts w:hint="eastAsia" w:ascii="Times New Roman" w:hAnsi="Times New Roman" w:eastAsia="宋体" w:cs="Times New Roman"/>
          <w:kern w:val="0"/>
          <w:sz w:val="24"/>
          <w:szCs w:val="24"/>
          <w:highlight w:val="none"/>
          <w:lang w:val="en-US" w:eastAsia="zh-CN" w:bidi="ar-SA"/>
        </w:rPr>
        <w:t>二是提高平仓效率，降低劳动强度。入库过程中形成的25个粮堆高度差小，与单点落料相比，平仓劳动量、劳动强度大大降低，平仓作业速度加快，为机械通风、谷冷通风等粮情处理在时间上争取了主动，把不安全因素消灭在萌芽阶段，提高储粮稳定性，确保储粮安全同时又能够很好的保持大豆品质新鲜，减少不必要的损失。</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Times New Roman" w:hAnsi="Times New Roman" w:eastAsia="宋体" w:cs="Times New Roman"/>
          <w:kern w:val="0"/>
          <w:sz w:val="24"/>
          <w:szCs w:val="24"/>
          <w:highlight w:val="none"/>
          <w:lang w:val="en-US" w:eastAsia="zh-CN" w:bidi="ar-SA"/>
        </w:rPr>
      </w:pPr>
      <w:r>
        <w:rPr>
          <w:rFonts w:hint="eastAsia" w:ascii="Times New Roman" w:hAnsi="Times New Roman" w:eastAsia="宋体" w:cs="Times New Roman"/>
          <w:kern w:val="0"/>
          <w:sz w:val="24"/>
          <w:szCs w:val="24"/>
          <w:highlight w:val="none"/>
          <w:lang w:val="en-US" w:eastAsia="zh-CN" w:bidi="ar-SA"/>
        </w:rPr>
        <w:t>三是减轻堵料现象，提高出库作业安全。入仓过程中自动分级程度得到有效控制，入仓后粮堆内杂质分布均匀性显著提高，孔隙度得到较大改善，有效防止了大豆结块，出仓过程中堵料现象明显减轻，大大提高了出仓效率，确保了出仓安全。</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cs="Times New Roman"/>
          <w:kern w:val="0"/>
          <w:sz w:val="24"/>
          <w:szCs w:val="24"/>
          <w:highlight w:val="none"/>
          <w:lang w:val="en-US" w:eastAsia="zh-CN" w:bidi="ar-SA"/>
        </w:rPr>
      </w:pPr>
      <w:r>
        <w:rPr>
          <w:rFonts w:hint="eastAsia" w:cs="Times New Roman"/>
          <w:kern w:val="0"/>
          <w:sz w:val="24"/>
          <w:szCs w:val="24"/>
          <w:highlight w:val="none"/>
          <w:lang w:val="en-US" w:eastAsia="zh-CN" w:bidi="ar-SA"/>
        </w:rPr>
        <w:t>2.2 经济效益</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cs="Times New Roman"/>
          <w:kern w:val="0"/>
          <w:sz w:val="24"/>
          <w:szCs w:val="24"/>
          <w:highlight w:val="none"/>
          <w:lang w:val="en-US" w:eastAsia="zh-CN" w:bidi="ar-SA"/>
        </w:rPr>
      </w:pPr>
      <w:r>
        <w:rPr>
          <w:rFonts w:hint="eastAsia" w:ascii="Times New Roman" w:hAnsi="Times New Roman" w:eastAsia="宋体" w:cs="Times New Roman"/>
          <w:kern w:val="0"/>
          <w:sz w:val="24"/>
          <w:szCs w:val="24"/>
          <w:highlight w:val="none"/>
          <w:lang w:val="en-US" w:eastAsia="zh-CN" w:bidi="ar-SA"/>
        </w:rPr>
        <w:t>安装布料器的仓房可实现均匀入料、分散和减少了杂质聚集，有效解决了杂质聚集问题，提高了各项储粮技术应用效果，促进实现了低温、准低温等控温储藏，大大降低了通风费用、倒仓费用、粮情处理人工费用等，并减少了储粮损耗，保持了粮食品质新鲜度，实现降本、减损、增效目标。经济效益</w:t>
      </w:r>
      <w:r>
        <w:rPr>
          <w:rFonts w:hint="eastAsia" w:cs="Times New Roman"/>
          <w:kern w:val="0"/>
          <w:sz w:val="24"/>
          <w:szCs w:val="24"/>
          <w:highlight w:val="none"/>
          <w:lang w:val="en-US" w:eastAsia="zh-CN" w:bidi="ar-SA"/>
        </w:rPr>
        <w:t>如下：</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Times New Roman" w:hAnsi="Times New Roman" w:eastAsia="宋体" w:cs="Times New Roman"/>
          <w:kern w:val="0"/>
          <w:sz w:val="24"/>
          <w:szCs w:val="24"/>
          <w:highlight w:val="none"/>
          <w:lang w:val="en-US" w:eastAsia="zh-CN" w:bidi="ar-SA"/>
        </w:rPr>
      </w:pPr>
      <w:r>
        <w:rPr>
          <w:rFonts w:hint="eastAsia" w:ascii="Times New Roman" w:hAnsi="Times New Roman" w:eastAsia="宋体" w:cs="Times New Roman"/>
          <w:kern w:val="0"/>
          <w:sz w:val="24"/>
          <w:szCs w:val="24"/>
          <w:highlight w:val="none"/>
          <w:lang w:val="en-US" w:eastAsia="zh-CN" w:bidi="ar-SA"/>
        </w:rPr>
        <w:t>一</w:t>
      </w:r>
      <w:r>
        <w:rPr>
          <w:rFonts w:hint="eastAsia" w:cs="Times New Roman"/>
          <w:kern w:val="0"/>
          <w:sz w:val="24"/>
          <w:szCs w:val="24"/>
          <w:highlight w:val="none"/>
          <w:lang w:val="en-US" w:eastAsia="zh-CN" w:bidi="ar-SA"/>
        </w:rPr>
        <w:t>是</w:t>
      </w:r>
      <w:r>
        <w:rPr>
          <w:rFonts w:hint="eastAsia" w:ascii="Times New Roman" w:hAnsi="Times New Roman" w:eastAsia="宋体" w:cs="Times New Roman"/>
          <w:kern w:val="0"/>
          <w:sz w:val="24"/>
          <w:szCs w:val="24"/>
          <w:highlight w:val="none"/>
          <w:lang w:val="en-US" w:eastAsia="zh-CN" w:bidi="ar-SA"/>
        </w:rPr>
        <w:t>节省劳务费用</w:t>
      </w:r>
      <w:r>
        <w:rPr>
          <w:rFonts w:hint="eastAsia" w:cs="Times New Roman"/>
          <w:kern w:val="0"/>
          <w:sz w:val="24"/>
          <w:szCs w:val="24"/>
          <w:highlight w:val="none"/>
          <w:lang w:val="en-US" w:eastAsia="zh-CN" w:bidi="ar-SA"/>
        </w:rPr>
        <w:t>。</w:t>
      </w:r>
      <w:r>
        <w:rPr>
          <w:rFonts w:hint="eastAsia" w:ascii="Times New Roman" w:hAnsi="Times New Roman" w:eastAsia="宋体" w:cs="Times New Roman"/>
          <w:kern w:val="0"/>
          <w:sz w:val="24"/>
          <w:szCs w:val="24"/>
          <w:highlight w:val="none"/>
          <w:lang w:val="en-US" w:eastAsia="zh-CN" w:bidi="ar-SA"/>
        </w:rPr>
        <w:t>布料器有效缓解单一入粮后带来的中心部位严重自动分级及杂质集聚现象，杂质在粮堆内分布明显改善，各落料点均能通透，基本解决谷冷、机械通风人工打管引风问题，减少劳务用工，降低了劳动强度，每仓每年可节省劳务费用2500元。</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Times New Roman" w:hAnsi="Times New Roman" w:eastAsia="宋体" w:cs="Times New Roman"/>
          <w:kern w:val="0"/>
          <w:sz w:val="24"/>
          <w:szCs w:val="24"/>
          <w:highlight w:val="none"/>
          <w:lang w:val="en-US" w:eastAsia="zh-CN" w:bidi="ar-SA"/>
        </w:rPr>
      </w:pPr>
      <w:r>
        <w:rPr>
          <w:rFonts w:hint="eastAsia" w:ascii="Times New Roman" w:hAnsi="Times New Roman" w:eastAsia="宋体" w:cs="Times New Roman"/>
          <w:kern w:val="0"/>
          <w:sz w:val="24"/>
          <w:szCs w:val="24"/>
          <w:highlight w:val="none"/>
          <w:lang w:val="en-US" w:eastAsia="zh-CN" w:bidi="ar-SA"/>
        </w:rPr>
        <w:t>二是节省倒仓费用</w:t>
      </w:r>
      <w:r>
        <w:rPr>
          <w:rFonts w:hint="eastAsia" w:cs="Times New Roman"/>
          <w:kern w:val="0"/>
          <w:sz w:val="24"/>
          <w:szCs w:val="24"/>
          <w:highlight w:val="none"/>
          <w:lang w:val="en-US" w:eastAsia="zh-CN" w:bidi="ar-SA"/>
        </w:rPr>
        <w:t>。</w:t>
      </w:r>
      <w:r>
        <w:rPr>
          <w:rFonts w:hint="eastAsia" w:ascii="Times New Roman" w:hAnsi="Times New Roman" w:eastAsia="宋体" w:cs="Times New Roman"/>
          <w:kern w:val="0"/>
          <w:sz w:val="24"/>
          <w:szCs w:val="24"/>
          <w:highlight w:val="none"/>
          <w:lang w:val="en-US" w:eastAsia="zh-CN" w:bidi="ar-SA"/>
        </w:rPr>
        <w:t>通过谷冷、机械通风能够有效解决粮堆发热问题，减少了倒仓处理粮食发热问题，每仓每年可节省倒仓费约2.1万元（包括电费，清仓、平仓人工费）。</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Times New Roman" w:hAnsi="Times New Roman" w:eastAsia="宋体" w:cs="Times New Roman"/>
          <w:kern w:val="0"/>
          <w:sz w:val="24"/>
          <w:szCs w:val="24"/>
          <w:highlight w:val="none"/>
          <w:lang w:val="en-US" w:eastAsia="zh-CN" w:bidi="ar-SA"/>
        </w:rPr>
      </w:pPr>
      <w:r>
        <w:rPr>
          <w:rFonts w:hint="eastAsia" w:ascii="Times New Roman" w:hAnsi="Times New Roman" w:eastAsia="宋体" w:cs="Times New Roman"/>
          <w:kern w:val="0"/>
          <w:sz w:val="24"/>
          <w:szCs w:val="24"/>
          <w:highlight w:val="none"/>
          <w:lang w:val="en-US" w:eastAsia="zh-CN" w:bidi="ar-SA"/>
        </w:rPr>
        <w:t>三</w:t>
      </w:r>
      <w:r>
        <w:rPr>
          <w:rFonts w:hint="eastAsia" w:cs="Times New Roman"/>
          <w:kern w:val="0"/>
          <w:sz w:val="24"/>
          <w:szCs w:val="24"/>
          <w:highlight w:val="none"/>
          <w:lang w:val="en-US" w:eastAsia="zh-CN" w:bidi="ar-SA"/>
        </w:rPr>
        <w:t>是</w:t>
      </w:r>
      <w:r>
        <w:rPr>
          <w:rFonts w:hint="eastAsia" w:ascii="Times New Roman" w:hAnsi="Times New Roman" w:eastAsia="宋体" w:cs="Times New Roman"/>
          <w:kern w:val="0"/>
          <w:sz w:val="24"/>
          <w:szCs w:val="24"/>
          <w:highlight w:val="none"/>
          <w:lang w:val="en-US" w:eastAsia="zh-CN" w:bidi="ar-SA"/>
        </w:rPr>
        <w:t>节省通风费用</w:t>
      </w:r>
      <w:r>
        <w:rPr>
          <w:rFonts w:hint="eastAsia" w:cs="Times New Roman"/>
          <w:kern w:val="0"/>
          <w:sz w:val="24"/>
          <w:szCs w:val="24"/>
          <w:highlight w:val="none"/>
          <w:lang w:val="en-US" w:eastAsia="zh-CN" w:bidi="ar-SA"/>
        </w:rPr>
        <w:t>。</w:t>
      </w:r>
      <w:r>
        <w:rPr>
          <w:rFonts w:hint="eastAsia" w:ascii="Times New Roman" w:hAnsi="Times New Roman" w:eastAsia="宋体" w:cs="Times New Roman"/>
          <w:kern w:val="0"/>
          <w:sz w:val="24"/>
          <w:szCs w:val="24"/>
          <w:highlight w:val="none"/>
          <w:lang w:val="en-US" w:eastAsia="zh-CN" w:bidi="ar-SA"/>
        </w:rPr>
        <w:t>粮堆通透性、储粮稳定性提高，夏季谷冷通风时长由22天降至16天，每仓每年可节省电费约10000元；秋冬机械通风时长由26天降至18天，每仓每年可节省电费约4500元。</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Times New Roman" w:hAnsi="Times New Roman" w:eastAsia="宋体" w:cs="Times New Roman"/>
          <w:kern w:val="0"/>
          <w:sz w:val="24"/>
          <w:szCs w:val="24"/>
          <w:highlight w:val="none"/>
          <w:lang w:val="en-US" w:eastAsia="zh-CN" w:bidi="ar-SA"/>
        </w:rPr>
      </w:pPr>
      <w:r>
        <w:rPr>
          <w:rFonts w:hint="eastAsia" w:ascii="Times New Roman" w:hAnsi="Times New Roman" w:eastAsia="宋体" w:cs="Times New Roman"/>
          <w:kern w:val="0"/>
          <w:sz w:val="24"/>
          <w:szCs w:val="24"/>
          <w:highlight w:val="none"/>
          <w:lang w:val="en-US" w:eastAsia="zh-CN" w:bidi="ar-SA"/>
        </w:rPr>
        <w:t>综上，</w:t>
      </w:r>
      <w:r>
        <w:rPr>
          <w:rFonts w:hint="eastAsia" w:cs="Times New Roman"/>
          <w:kern w:val="0"/>
          <w:sz w:val="24"/>
          <w:szCs w:val="24"/>
          <w:highlight w:val="none"/>
          <w:lang w:val="en-US" w:eastAsia="zh-CN" w:bidi="ar-SA"/>
        </w:rPr>
        <w:t>安装布料器后</w:t>
      </w:r>
      <w:r>
        <w:rPr>
          <w:rFonts w:hint="eastAsia" w:ascii="Times New Roman" w:hAnsi="Times New Roman" w:eastAsia="宋体" w:cs="Times New Roman"/>
          <w:kern w:val="0"/>
          <w:sz w:val="24"/>
          <w:szCs w:val="24"/>
          <w:highlight w:val="none"/>
          <w:lang w:val="en-US" w:eastAsia="zh-CN" w:bidi="ar-SA"/>
        </w:rPr>
        <w:t>每仓每年可节省保管费用3.8万元</w:t>
      </w:r>
      <w:r>
        <w:rPr>
          <w:rFonts w:hint="eastAsia" w:cs="Times New Roman"/>
          <w:kern w:val="0"/>
          <w:sz w:val="24"/>
          <w:szCs w:val="24"/>
          <w:highlight w:val="none"/>
          <w:lang w:val="en-US" w:eastAsia="zh-CN" w:bidi="ar-SA"/>
        </w:rPr>
        <w:t>，</w:t>
      </w:r>
      <w:r>
        <w:rPr>
          <w:rFonts w:hint="eastAsia" w:ascii="Times New Roman" w:hAnsi="Times New Roman" w:eastAsia="宋体" w:cs="Times New Roman"/>
          <w:kern w:val="0"/>
          <w:sz w:val="24"/>
          <w:szCs w:val="24"/>
          <w:highlight w:val="none"/>
          <w:lang w:val="en-US" w:eastAsia="zh-CN" w:bidi="ar-SA"/>
        </w:rPr>
        <w:t>约2年可收回建设成本。同时</w:t>
      </w:r>
      <w:r>
        <w:rPr>
          <w:rFonts w:hint="eastAsia" w:cs="Times New Roman"/>
          <w:kern w:val="0"/>
          <w:sz w:val="24"/>
          <w:szCs w:val="24"/>
          <w:highlight w:val="none"/>
          <w:lang w:val="en-US" w:eastAsia="zh-CN" w:bidi="ar-SA"/>
        </w:rPr>
        <w:t>，布料器的应用在缩短通风时长、减少倒仓频次的同时，还能够有效降低储存损耗，经测算综合损耗降低约0.3%；</w:t>
      </w:r>
      <w:r>
        <w:rPr>
          <w:rFonts w:hint="eastAsia" w:ascii="Times New Roman" w:hAnsi="Times New Roman" w:eastAsia="宋体" w:cs="Times New Roman"/>
          <w:kern w:val="0"/>
          <w:sz w:val="24"/>
          <w:szCs w:val="24"/>
          <w:highlight w:val="none"/>
          <w:lang w:val="en-US" w:eastAsia="zh-CN" w:bidi="ar-SA"/>
        </w:rPr>
        <w:t>粮食干物质</w:t>
      </w:r>
      <w:r>
        <w:rPr>
          <w:rFonts w:hint="eastAsia" w:cs="Times New Roman"/>
          <w:kern w:val="0"/>
          <w:sz w:val="24"/>
          <w:szCs w:val="24"/>
          <w:highlight w:val="none"/>
          <w:lang w:val="en-US" w:eastAsia="zh-CN" w:bidi="ar-SA"/>
        </w:rPr>
        <w:t>消耗减少</w:t>
      </w:r>
      <w:r>
        <w:rPr>
          <w:rFonts w:hint="eastAsia" w:ascii="Times New Roman" w:hAnsi="Times New Roman" w:eastAsia="宋体" w:cs="Times New Roman"/>
          <w:kern w:val="0"/>
          <w:sz w:val="24"/>
          <w:szCs w:val="24"/>
          <w:highlight w:val="none"/>
          <w:lang w:val="en-US" w:eastAsia="zh-CN" w:bidi="ar-SA"/>
        </w:rPr>
        <w:t>，</w:t>
      </w:r>
      <w:r>
        <w:rPr>
          <w:rFonts w:hint="eastAsia" w:cs="Times New Roman"/>
          <w:kern w:val="0"/>
          <w:sz w:val="24"/>
          <w:szCs w:val="24"/>
          <w:highlight w:val="none"/>
          <w:lang w:val="en-US" w:eastAsia="zh-CN" w:bidi="ar-SA"/>
        </w:rPr>
        <w:t>能够有效</w:t>
      </w:r>
      <w:r>
        <w:rPr>
          <w:rFonts w:hint="eastAsia" w:ascii="Times New Roman" w:hAnsi="Times New Roman" w:eastAsia="宋体" w:cs="Times New Roman"/>
          <w:kern w:val="0"/>
          <w:sz w:val="24"/>
          <w:szCs w:val="24"/>
          <w:highlight w:val="none"/>
          <w:lang w:val="en-US" w:eastAsia="zh-CN" w:bidi="ar-SA"/>
        </w:rPr>
        <w:t>保持大豆新鲜度，提高大豆出油率、豆粕得率等间接储粮效益。</w:t>
      </w:r>
      <w:r>
        <w:rPr>
          <w:rFonts w:hint="eastAsia" w:cs="Times New Roman"/>
          <w:kern w:val="0"/>
          <w:sz w:val="24"/>
          <w:szCs w:val="24"/>
          <w:highlight w:val="none"/>
          <w:lang w:val="en-US" w:eastAsia="zh-CN" w:bidi="ar-SA"/>
        </w:rPr>
        <w:t>具有明显的经济效益和极大的推广应用前景。</w:t>
      </w:r>
    </w:p>
    <w:p>
      <w:pPr>
        <w:adjustRightInd w:val="0"/>
        <w:snapToGrid w:val="0"/>
        <w:spacing w:line="360" w:lineRule="auto"/>
        <w:rPr>
          <w:rFonts w:ascii="宋体" w:hAnsi="宋体"/>
          <w:b/>
          <w:sz w:val="24"/>
          <w:highlight w:val="none"/>
        </w:rPr>
      </w:pPr>
      <w:r>
        <w:rPr>
          <w:rFonts w:hint="eastAsia" w:ascii="宋体" w:hAnsi="宋体"/>
          <w:b/>
          <w:sz w:val="24"/>
          <w:highlight w:val="none"/>
        </w:rPr>
        <w:t>四、与有关的现行法律、法规和强制性标准的关系</w:t>
      </w:r>
    </w:p>
    <w:p>
      <w:pPr>
        <w:adjustRightInd w:val="0"/>
        <w:snapToGrid w:val="0"/>
        <w:spacing w:line="360" w:lineRule="auto"/>
        <w:ind w:firstLine="480"/>
        <w:rPr>
          <w:sz w:val="24"/>
          <w:highlight w:val="none"/>
        </w:rPr>
      </w:pPr>
      <w:r>
        <w:rPr>
          <w:rFonts w:hint="eastAsia"/>
          <w:sz w:val="24"/>
          <w:highlight w:val="none"/>
        </w:rPr>
        <w:t>本标准的制定，与</w:t>
      </w:r>
      <w:r>
        <w:rPr>
          <w:rFonts w:hint="eastAsia" w:ascii="宋体" w:hAnsi="宋体"/>
          <w:bCs/>
          <w:sz w:val="24"/>
          <w:highlight w:val="none"/>
        </w:rPr>
        <w:t>国家相关强制性标准无矛盾和冲突，</w:t>
      </w:r>
      <w:r>
        <w:rPr>
          <w:rFonts w:hint="eastAsia"/>
          <w:sz w:val="24"/>
          <w:highlight w:val="none"/>
        </w:rPr>
        <w:t>符合国家的法律、法规。</w:t>
      </w:r>
    </w:p>
    <w:p>
      <w:pPr>
        <w:adjustRightInd w:val="0"/>
        <w:snapToGrid w:val="0"/>
        <w:spacing w:line="360" w:lineRule="auto"/>
        <w:rPr>
          <w:rFonts w:ascii="宋体" w:hAnsi="宋体"/>
          <w:b/>
          <w:sz w:val="24"/>
          <w:highlight w:val="none"/>
        </w:rPr>
      </w:pPr>
      <w:r>
        <w:rPr>
          <w:rFonts w:hint="eastAsia" w:ascii="宋体" w:hAnsi="宋体"/>
          <w:b/>
          <w:sz w:val="24"/>
          <w:highlight w:val="none"/>
        </w:rPr>
        <w:t>五、本标准作为强制性标准或推荐性标准的建议</w:t>
      </w:r>
    </w:p>
    <w:p>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建议本标准定为团体推荐标准，试行1年后，根据实施情况对本标准进行补充完善，可申请为行业标准。</w:t>
      </w:r>
    </w:p>
    <w:p>
      <w:pPr>
        <w:adjustRightInd w:val="0"/>
        <w:snapToGrid w:val="0"/>
        <w:spacing w:line="360" w:lineRule="auto"/>
        <w:rPr>
          <w:rFonts w:ascii="宋体" w:hAnsi="宋体"/>
          <w:b/>
          <w:sz w:val="24"/>
          <w:highlight w:val="none"/>
        </w:rPr>
      </w:pPr>
      <w:r>
        <w:rPr>
          <w:rFonts w:hint="eastAsia" w:ascii="宋体" w:hAnsi="宋体"/>
          <w:b/>
          <w:sz w:val="24"/>
          <w:highlight w:val="none"/>
        </w:rPr>
        <w:t>六、贯彻本标准的要求和措施建议</w:t>
      </w:r>
    </w:p>
    <w:p>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（1）首先应在实施前保证文本的充足供应，让每个使用者都能及时得到文本。这是保证标准贯彻实施的基础。</w:t>
      </w:r>
    </w:p>
    <w:p>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 xml:space="preserve">（2）发布后、实施前应将信息在媒体上广为宣传。 </w:t>
      </w:r>
    </w:p>
    <w:p>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（3）实施的过渡期宜定为3个月。</w:t>
      </w:r>
    </w:p>
    <w:p>
      <w:pPr>
        <w:adjustRightInd w:val="0"/>
        <w:snapToGrid w:val="0"/>
        <w:spacing w:line="360" w:lineRule="auto"/>
        <w:rPr>
          <w:rFonts w:ascii="宋体" w:hAnsi="宋体"/>
          <w:b/>
          <w:sz w:val="24"/>
          <w:highlight w:val="none"/>
        </w:rPr>
      </w:pPr>
      <w:r>
        <w:rPr>
          <w:rFonts w:hint="eastAsia" w:ascii="宋体" w:hAnsi="宋体"/>
          <w:b/>
          <w:sz w:val="24"/>
          <w:highlight w:val="none"/>
        </w:rPr>
        <w:t>七、废止现行有关标准的建议</w:t>
      </w:r>
    </w:p>
    <w:p>
      <w:pPr>
        <w:adjustRightInd w:val="0"/>
        <w:snapToGrid w:val="0"/>
        <w:spacing w:line="360" w:lineRule="auto"/>
        <w:ind w:firstLine="940" w:firstLineChars="392"/>
        <w:rPr>
          <w:rFonts w:ascii="宋体" w:hAnsi="宋体"/>
          <w:sz w:val="24"/>
          <w:highlight w:val="none"/>
        </w:rPr>
      </w:pPr>
      <w:r>
        <w:rPr>
          <w:rFonts w:hint="eastAsia" w:ascii="宋体" w:hAnsi="宋体"/>
          <w:sz w:val="24"/>
          <w:highlight w:val="none"/>
        </w:rPr>
        <w:t>无</w:t>
      </w:r>
    </w:p>
    <w:p>
      <w:pPr>
        <w:adjustRightInd w:val="0"/>
        <w:snapToGrid w:val="0"/>
        <w:spacing w:line="360" w:lineRule="auto"/>
        <w:ind w:firstLine="480"/>
        <w:rPr>
          <w:sz w:val="24"/>
          <w:highlight w:val="none"/>
        </w:rPr>
      </w:pPr>
    </w:p>
    <w:p>
      <w:pPr>
        <w:spacing w:line="360" w:lineRule="auto"/>
        <w:jc w:val="right"/>
        <w:rPr>
          <w:rFonts w:ascii="宋体" w:hAnsi="宋体"/>
          <w:b/>
          <w:sz w:val="24"/>
          <w:highlight w:val="none"/>
        </w:rPr>
      </w:pPr>
      <w:r>
        <w:rPr>
          <w:rFonts w:hint="eastAsia" w:ascii="宋体" w:hAnsi="宋体"/>
          <w:b/>
          <w:sz w:val="24"/>
          <w:highlight w:val="none"/>
        </w:rPr>
        <w:t>《浅圆仓压力门式伞形</w:t>
      </w:r>
      <w:r>
        <w:rPr>
          <w:rFonts w:hint="eastAsia" w:ascii="宋体" w:hAnsi="宋体"/>
          <w:b/>
          <w:sz w:val="24"/>
          <w:highlight w:val="none"/>
          <w:lang w:val="en-US" w:eastAsia="zh-CN"/>
        </w:rPr>
        <w:t>多点落料</w:t>
      </w:r>
      <w:r>
        <w:rPr>
          <w:rFonts w:hint="eastAsia" w:ascii="宋体" w:hAnsi="宋体"/>
          <w:b/>
          <w:sz w:val="24"/>
          <w:highlight w:val="none"/>
        </w:rPr>
        <w:t xml:space="preserve">布料器》团体标准起草组 </w:t>
      </w:r>
    </w:p>
    <w:p>
      <w:pPr>
        <w:spacing w:line="360" w:lineRule="auto"/>
        <w:jc w:val="right"/>
        <w:rPr>
          <w:b/>
          <w:sz w:val="24"/>
          <w:highlight w:val="none"/>
        </w:rPr>
      </w:pPr>
      <w:r>
        <w:rPr>
          <w:b/>
          <w:sz w:val="24"/>
          <w:highlight w:val="none"/>
        </w:rPr>
        <w:t>20</w:t>
      </w:r>
      <w:r>
        <w:rPr>
          <w:rFonts w:hint="eastAsia"/>
          <w:b/>
          <w:sz w:val="24"/>
          <w:highlight w:val="none"/>
        </w:rPr>
        <w:t>2</w:t>
      </w:r>
      <w:r>
        <w:rPr>
          <w:rFonts w:hint="eastAsia"/>
          <w:b/>
          <w:sz w:val="24"/>
          <w:highlight w:val="none"/>
          <w:lang w:val="en-US" w:eastAsia="zh-CN"/>
        </w:rPr>
        <w:t>2</w:t>
      </w:r>
      <w:r>
        <w:rPr>
          <w:b/>
          <w:sz w:val="24"/>
          <w:highlight w:val="none"/>
        </w:rPr>
        <w:t>年</w:t>
      </w:r>
      <w:r>
        <w:rPr>
          <w:rFonts w:hint="eastAsia"/>
          <w:b/>
          <w:sz w:val="24"/>
          <w:highlight w:val="none"/>
          <w:lang w:val="en-US" w:eastAsia="zh-CN"/>
        </w:rPr>
        <w:t>10</w:t>
      </w:r>
      <w:r>
        <w:rPr>
          <w:b/>
          <w:sz w:val="24"/>
          <w:highlight w:val="none"/>
        </w:rPr>
        <w:t>月</w:t>
      </w:r>
      <w:r>
        <w:rPr>
          <w:rFonts w:hint="eastAsia"/>
          <w:b/>
          <w:sz w:val="24"/>
          <w:highlight w:val="none"/>
          <w:lang w:val="en-US" w:eastAsia="zh-CN"/>
        </w:rPr>
        <w:t>24</w:t>
      </w:r>
      <w:r>
        <w:rPr>
          <w:b/>
          <w:sz w:val="24"/>
          <w:highlight w:val="none"/>
        </w:rPr>
        <w:t>日</w:t>
      </w:r>
    </w:p>
    <w:p>
      <w:pPr>
        <w:adjustRightInd w:val="0"/>
        <w:snapToGrid w:val="0"/>
        <w:spacing w:line="360" w:lineRule="auto"/>
        <w:ind w:firstLine="480" w:firstLineChars="200"/>
        <w:rPr>
          <w:kern w:val="0"/>
          <w:sz w:val="24"/>
          <w:highlight w:val="none"/>
        </w:rPr>
      </w:pPr>
    </w:p>
    <w:p>
      <w:pPr>
        <w:adjustRightInd w:val="0"/>
        <w:snapToGrid w:val="0"/>
        <w:spacing w:line="360" w:lineRule="auto"/>
        <w:ind w:firstLine="480" w:firstLineChars="200"/>
        <w:rPr>
          <w:kern w:val="0"/>
          <w:sz w:val="24"/>
          <w:highlight w:val="none"/>
        </w:rPr>
      </w:pP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9709170"/>
      <w:docPartObj>
        <w:docPartGallery w:val="autotext"/>
      </w:docPartObj>
    </w:sdtPr>
    <w:sdtEndPr>
      <w:rPr>
        <w:lang w:val="zh-CN"/>
      </w:rPr>
    </w:sdtEnd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2"/>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5"/>
      <w:suff w:val="nothing"/>
      <w:lvlText w:val="%1.%2.%3.%4.%5　"/>
      <w:lvlJc w:val="left"/>
      <w:pPr>
        <w:ind w:left="0" w:firstLine="0"/>
      </w:pPr>
      <w:rPr>
        <w:rFonts w:hint="eastAsia" w:ascii="黑体" w:hAnsi="Times New Roman" w:eastAsia="黑体"/>
        <w:b w:val="0"/>
        <w:i w:val="0"/>
        <w:sz w:val="21"/>
      </w:rPr>
    </w:lvl>
    <w:lvl w:ilvl="5" w:tentative="0">
      <w:start w:val="1"/>
      <w:numFmt w:val="decimal"/>
      <w:pStyle w:val="2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26C"/>
    <w:rsid w:val="000009C3"/>
    <w:rsid w:val="00010963"/>
    <w:rsid w:val="00011F76"/>
    <w:rsid w:val="000148E0"/>
    <w:rsid w:val="00022097"/>
    <w:rsid w:val="00026D98"/>
    <w:rsid w:val="00032726"/>
    <w:rsid w:val="00032B56"/>
    <w:rsid w:val="0003689C"/>
    <w:rsid w:val="0004074C"/>
    <w:rsid w:val="00040FB1"/>
    <w:rsid w:val="0004450F"/>
    <w:rsid w:val="000453AB"/>
    <w:rsid w:val="00047A88"/>
    <w:rsid w:val="00055B7C"/>
    <w:rsid w:val="00060128"/>
    <w:rsid w:val="00060F43"/>
    <w:rsid w:val="00064EF4"/>
    <w:rsid w:val="000742FD"/>
    <w:rsid w:val="0008368F"/>
    <w:rsid w:val="00084687"/>
    <w:rsid w:val="000B0C33"/>
    <w:rsid w:val="000B38EF"/>
    <w:rsid w:val="000B449E"/>
    <w:rsid w:val="000B50CC"/>
    <w:rsid w:val="000B59D4"/>
    <w:rsid w:val="000B7582"/>
    <w:rsid w:val="000C1959"/>
    <w:rsid w:val="000D0D2B"/>
    <w:rsid w:val="000D2D39"/>
    <w:rsid w:val="000E0298"/>
    <w:rsid w:val="000E11B0"/>
    <w:rsid w:val="000F07A6"/>
    <w:rsid w:val="000F397A"/>
    <w:rsid w:val="000F4E48"/>
    <w:rsid w:val="00104273"/>
    <w:rsid w:val="00106191"/>
    <w:rsid w:val="00106C7D"/>
    <w:rsid w:val="001143F5"/>
    <w:rsid w:val="00115EF4"/>
    <w:rsid w:val="0012030F"/>
    <w:rsid w:val="001239B3"/>
    <w:rsid w:val="0012513A"/>
    <w:rsid w:val="001255C5"/>
    <w:rsid w:val="00125F60"/>
    <w:rsid w:val="001336A9"/>
    <w:rsid w:val="00135DB0"/>
    <w:rsid w:val="00136271"/>
    <w:rsid w:val="00143334"/>
    <w:rsid w:val="00143A29"/>
    <w:rsid w:val="00144DF4"/>
    <w:rsid w:val="00151A33"/>
    <w:rsid w:val="00152AD6"/>
    <w:rsid w:val="00154F71"/>
    <w:rsid w:val="001564F5"/>
    <w:rsid w:val="00160D2F"/>
    <w:rsid w:val="00162B2F"/>
    <w:rsid w:val="001648C1"/>
    <w:rsid w:val="00166116"/>
    <w:rsid w:val="00166201"/>
    <w:rsid w:val="00167A38"/>
    <w:rsid w:val="0017218E"/>
    <w:rsid w:val="001725E6"/>
    <w:rsid w:val="00174180"/>
    <w:rsid w:val="0017466B"/>
    <w:rsid w:val="00175AF4"/>
    <w:rsid w:val="00182B31"/>
    <w:rsid w:val="00182C10"/>
    <w:rsid w:val="00187434"/>
    <w:rsid w:val="001911E6"/>
    <w:rsid w:val="00191E32"/>
    <w:rsid w:val="001A54AC"/>
    <w:rsid w:val="001A6539"/>
    <w:rsid w:val="001A737A"/>
    <w:rsid w:val="001B1DD3"/>
    <w:rsid w:val="001B66DD"/>
    <w:rsid w:val="001C1DF8"/>
    <w:rsid w:val="001D017F"/>
    <w:rsid w:val="001D21D9"/>
    <w:rsid w:val="001D6189"/>
    <w:rsid w:val="001D67A8"/>
    <w:rsid w:val="001E0270"/>
    <w:rsid w:val="001E4547"/>
    <w:rsid w:val="001E73AA"/>
    <w:rsid w:val="001F2404"/>
    <w:rsid w:val="00201734"/>
    <w:rsid w:val="002028D9"/>
    <w:rsid w:val="00211A1A"/>
    <w:rsid w:val="00217DA4"/>
    <w:rsid w:val="00227D4C"/>
    <w:rsid w:val="002313D4"/>
    <w:rsid w:val="00232F16"/>
    <w:rsid w:val="00245610"/>
    <w:rsid w:val="00253ED4"/>
    <w:rsid w:val="0025581E"/>
    <w:rsid w:val="002628CA"/>
    <w:rsid w:val="00262D24"/>
    <w:rsid w:val="00270AFC"/>
    <w:rsid w:val="0027199F"/>
    <w:rsid w:val="0027339E"/>
    <w:rsid w:val="00274913"/>
    <w:rsid w:val="00275200"/>
    <w:rsid w:val="002829B4"/>
    <w:rsid w:val="00282DA6"/>
    <w:rsid w:val="00284257"/>
    <w:rsid w:val="0028653C"/>
    <w:rsid w:val="002A07CA"/>
    <w:rsid w:val="002A40C1"/>
    <w:rsid w:val="002A4673"/>
    <w:rsid w:val="002A500D"/>
    <w:rsid w:val="002A72B3"/>
    <w:rsid w:val="002B5C2F"/>
    <w:rsid w:val="002C3DF5"/>
    <w:rsid w:val="002C64AD"/>
    <w:rsid w:val="002C7D8A"/>
    <w:rsid w:val="002D1917"/>
    <w:rsid w:val="002D27CC"/>
    <w:rsid w:val="002D2A44"/>
    <w:rsid w:val="002D3B3F"/>
    <w:rsid w:val="002D6BC4"/>
    <w:rsid w:val="002E3027"/>
    <w:rsid w:val="002F0FEB"/>
    <w:rsid w:val="002F5E48"/>
    <w:rsid w:val="002F6AD3"/>
    <w:rsid w:val="002F7552"/>
    <w:rsid w:val="002F7C1F"/>
    <w:rsid w:val="0030591D"/>
    <w:rsid w:val="003059AE"/>
    <w:rsid w:val="00314AA6"/>
    <w:rsid w:val="00317191"/>
    <w:rsid w:val="003207B4"/>
    <w:rsid w:val="00340E32"/>
    <w:rsid w:val="00343B28"/>
    <w:rsid w:val="00344207"/>
    <w:rsid w:val="0034484C"/>
    <w:rsid w:val="0034694C"/>
    <w:rsid w:val="00394531"/>
    <w:rsid w:val="00395557"/>
    <w:rsid w:val="00395D1A"/>
    <w:rsid w:val="00397CBA"/>
    <w:rsid w:val="00397D34"/>
    <w:rsid w:val="00397F89"/>
    <w:rsid w:val="003A4E77"/>
    <w:rsid w:val="003A5E64"/>
    <w:rsid w:val="003A6CDE"/>
    <w:rsid w:val="003B0CF9"/>
    <w:rsid w:val="003B7569"/>
    <w:rsid w:val="003C4070"/>
    <w:rsid w:val="003C407F"/>
    <w:rsid w:val="003D7804"/>
    <w:rsid w:val="003F0160"/>
    <w:rsid w:val="003F5366"/>
    <w:rsid w:val="003F6AE3"/>
    <w:rsid w:val="004049BC"/>
    <w:rsid w:val="00404BE7"/>
    <w:rsid w:val="00407B54"/>
    <w:rsid w:val="00417B1E"/>
    <w:rsid w:val="00417D1B"/>
    <w:rsid w:val="004212BA"/>
    <w:rsid w:val="004233B6"/>
    <w:rsid w:val="00424E47"/>
    <w:rsid w:val="0042507E"/>
    <w:rsid w:val="0043225A"/>
    <w:rsid w:val="00440C31"/>
    <w:rsid w:val="004428B9"/>
    <w:rsid w:val="00450598"/>
    <w:rsid w:val="00457089"/>
    <w:rsid w:val="00464B1E"/>
    <w:rsid w:val="00466909"/>
    <w:rsid w:val="00473358"/>
    <w:rsid w:val="004742C1"/>
    <w:rsid w:val="0047430B"/>
    <w:rsid w:val="00475CE5"/>
    <w:rsid w:val="004801FF"/>
    <w:rsid w:val="00480437"/>
    <w:rsid w:val="00481082"/>
    <w:rsid w:val="00485F94"/>
    <w:rsid w:val="0048665D"/>
    <w:rsid w:val="0048690C"/>
    <w:rsid w:val="004879B1"/>
    <w:rsid w:val="00487D3D"/>
    <w:rsid w:val="004929CB"/>
    <w:rsid w:val="00492DF3"/>
    <w:rsid w:val="004956C3"/>
    <w:rsid w:val="004971DF"/>
    <w:rsid w:val="004A00C3"/>
    <w:rsid w:val="004A7157"/>
    <w:rsid w:val="004D1EB5"/>
    <w:rsid w:val="004F51B3"/>
    <w:rsid w:val="004F74D4"/>
    <w:rsid w:val="00500CF6"/>
    <w:rsid w:val="00501347"/>
    <w:rsid w:val="00505B68"/>
    <w:rsid w:val="00505E7D"/>
    <w:rsid w:val="005125B0"/>
    <w:rsid w:val="00514B3E"/>
    <w:rsid w:val="00517E0C"/>
    <w:rsid w:val="0052273B"/>
    <w:rsid w:val="005268D8"/>
    <w:rsid w:val="0054126B"/>
    <w:rsid w:val="0054203C"/>
    <w:rsid w:val="0054772A"/>
    <w:rsid w:val="00550170"/>
    <w:rsid w:val="00552797"/>
    <w:rsid w:val="00552BB6"/>
    <w:rsid w:val="00552D28"/>
    <w:rsid w:val="00553602"/>
    <w:rsid w:val="0056525B"/>
    <w:rsid w:val="00565DC0"/>
    <w:rsid w:val="00567BBC"/>
    <w:rsid w:val="00571C48"/>
    <w:rsid w:val="005732D5"/>
    <w:rsid w:val="00577191"/>
    <w:rsid w:val="005829D0"/>
    <w:rsid w:val="00590FF9"/>
    <w:rsid w:val="005A12E8"/>
    <w:rsid w:val="005B7141"/>
    <w:rsid w:val="005C155D"/>
    <w:rsid w:val="005C1DD1"/>
    <w:rsid w:val="005C3FDD"/>
    <w:rsid w:val="005C56A0"/>
    <w:rsid w:val="005C5CFC"/>
    <w:rsid w:val="005C7CA3"/>
    <w:rsid w:val="005D7DA7"/>
    <w:rsid w:val="005E1144"/>
    <w:rsid w:val="005E2878"/>
    <w:rsid w:val="005E5166"/>
    <w:rsid w:val="005E6D90"/>
    <w:rsid w:val="005F384A"/>
    <w:rsid w:val="005F5226"/>
    <w:rsid w:val="00604837"/>
    <w:rsid w:val="006053B6"/>
    <w:rsid w:val="006132E7"/>
    <w:rsid w:val="00616CDC"/>
    <w:rsid w:val="0061740A"/>
    <w:rsid w:val="006174B6"/>
    <w:rsid w:val="00622C82"/>
    <w:rsid w:val="00626D30"/>
    <w:rsid w:val="00631EBF"/>
    <w:rsid w:val="00631F46"/>
    <w:rsid w:val="00637F56"/>
    <w:rsid w:val="00641026"/>
    <w:rsid w:val="006412AC"/>
    <w:rsid w:val="0065421D"/>
    <w:rsid w:val="0065424B"/>
    <w:rsid w:val="00655199"/>
    <w:rsid w:val="00655EDA"/>
    <w:rsid w:val="00662802"/>
    <w:rsid w:val="00664D7C"/>
    <w:rsid w:val="006653D4"/>
    <w:rsid w:val="006678FA"/>
    <w:rsid w:val="0067105D"/>
    <w:rsid w:val="0067157C"/>
    <w:rsid w:val="00671F17"/>
    <w:rsid w:val="00672F68"/>
    <w:rsid w:val="00674892"/>
    <w:rsid w:val="00674B14"/>
    <w:rsid w:val="00682843"/>
    <w:rsid w:val="00690980"/>
    <w:rsid w:val="00691EFD"/>
    <w:rsid w:val="00696712"/>
    <w:rsid w:val="006B243B"/>
    <w:rsid w:val="006B3098"/>
    <w:rsid w:val="006B490B"/>
    <w:rsid w:val="006B5068"/>
    <w:rsid w:val="006B58E3"/>
    <w:rsid w:val="006B7E17"/>
    <w:rsid w:val="006C357A"/>
    <w:rsid w:val="006C53A0"/>
    <w:rsid w:val="006C54AF"/>
    <w:rsid w:val="006C78C8"/>
    <w:rsid w:val="006D0FCF"/>
    <w:rsid w:val="006D293F"/>
    <w:rsid w:val="006D4ED9"/>
    <w:rsid w:val="006D5A06"/>
    <w:rsid w:val="006D62AA"/>
    <w:rsid w:val="006F4599"/>
    <w:rsid w:val="006F573E"/>
    <w:rsid w:val="006F62B8"/>
    <w:rsid w:val="007042D2"/>
    <w:rsid w:val="007068DD"/>
    <w:rsid w:val="00711B8C"/>
    <w:rsid w:val="00713300"/>
    <w:rsid w:val="00715A3B"/>
    <w:rsid w:val="0071627C"/>
    <w:rsid w:val="007245DD"/>
    <w:rsid w:val="0072469F"/>
    <w:rsid w:val="007272FC"/>
    <w:rsid w:val="0072798C"/>
    <w:rsid w:val="00731969"/>
    <w:rsid w:val="00733FDD"/>
    <w:rsid w:val="00740D81"/>
    <w:rsid w:val="00746AD4"/>
    <w:rsid w:val="00757A52"/>
    <w:rsid w:val="0076011C"/>
    <w:rsid w:val="00762F73"/>
    <w:rsid w:val="00765CD0"/>
    <w:rsid w:val="00771A30"/>
    <w:rsid w:val="007748DD"/>
    <w:rsid w:val="00777403"/>
    <w:rsid w:val="007777F1"/>
    <w:rsid w:val="007778B6"/>
    <w:rsid w:val="00780232"/>
    <w:rsid w:val="0078302B"/>
    <w:rsid w:val="00783159"/>
    <w:rsid w:val="007849A6"/>
    <w:rsid w:val="00784E38"/>
    <w:rsid w:val="00785F83"/>
    <w:rsid w:val="007912D5"/>
    <w:rsid w:val="00792677"/>
    <w:rsid w:val="007A5FA3"/>
    <w:rsid w:val="007B2A3F"/>
    <w:rsid w:val="007B2A84"/>
    <w:rsid w:val="007B4C43"/>
    <w:rsid w:val="007C7A47"/>
    <w:rsid w:val="007D0208"/>
    <w:rsid w:val="007D635C"/>
    <w:rsid w:val="007E19AC"/>
    <w:rsid w:val="007E41EC"/>
    <w:rsid w:val="007F53AA"/>
    <w:rsid w:val="007F5433"/>
    <w:rsid w:val="007F75F0"/>
    <w:rsid w:val="00800F7B"/>
    <w:rsid w:val="00804404"/>
    <w:rsid w:val="008067DB"/>
    <w:rsid w:val="0080721D"/>
    <w:rsid w:val="00811DD1"/>
    <w:rsid w:val="00823015"/>
    <w:rsid w:val="00823050"/>
    <w:rsid w:val="008272DE"/>
    <w:rsid w:val="008302F4"/>
    <w:rsid w:val="008362C1"/>
    <w:rsid w:val="00856BFB"/>
    <w:rsid w:val="00866B5D"/>
    <w:rsid w:val="008775F9"/>
    <w:rsid w:val="008932CA"/>
    <w:rsid w:val="0089366E"/>
    <w:rsid w:val="00896D97"/>
    <w:rsid w:val="008974E3"/>
    <w:rsid w:val="008C0FC8"/>
    <w:rsid w:val="008C11B5"/>
    <w:rsid w:val="008C2F74"/>
    <w:rsid w:val="008C4092"/>
    <w:rsid w:val="008C534A"/>
    <w:rsid w:val="008C6F5A"/>
    <w:rsid w:val="008C733B"/>
    <w:rsid w:val="008C77B6"/>
    <w:rsid w:val="008D049D"/>
    <w:rsid w:val="008E5905"/>
    <w:rsid w:val="008E6116"/>
    <w:rsid w:val="008E6DC5"/>
    <w:rsid w:val="008F410B"/>
    <w:rsid w:val="008F45C6"/>
    <w:rsid w:val="008F4CCD"/>
    <w:rsid w:val="008F571F"/>
    <w:rsid w:val="008F577D"/>
    <w:rsid w:val="008F7BAE"/>
    <w:rsid w:val="009031CD"/>
    <w:rsid w:val="00903D6D"/>
    <w:rsid w:val="0090547C"/>
    <w:rsid w:val="00913229"/>
    <w:rsid w:val="009171AE"/>
    <w:rsid w:val="00923D98"/>
    <w:rsid w:val="00927184"/>
    <w:rsid w:val="009336E6"/>
    <w:rsid w:val="00941340"/>
    <w:rsid w:val="00944643"/>
    <w:rsid w:val="00951BF6"/>
    <w:rsid w:val="00952160"/>
    <w:rsid w:val="00956DC8"/>
    <w:rsid w:val="00965D2B"/>
    <w:rsid w:val="00972EF3"/>
    <w:rsid w:val="0097309E"/>
    <w:rsid w:val="00981BDC"/>
    <w:rsid w:val="00986391"/>
    <w:rsid w:val="00986936"/>
    <w:rsid w:val="0099046B"/>
    <w:rsid w:val="00990612"/>
    <w:rsid w:val="0099263B"/>
    <w:rsid w:val="00993976"/>
    <w:rsid w:val="009A66DB"/>
    <w:rsid w:val="009B0184"/>
    <w:rsid w:val="009B28F2"/>
    <w:rsid w:val="009B4F77"/>
    <w:rsid w:val="009B5BE0"/>
    <w:rsid w:val="009C1255"/>
    <w:rsid w:val="009C29E1"/>
    <w:rsid w:val="009C2FA9"/>
    <w:rsid w:val="009C4DC0"/>
    <w:rsid w:val="009C56C8"/>
    <w:rsid w:val="009C6024"/>
    <w:rsid w:val="009C72CA"/>
    <w:rsid w:val="009C7C10"/>
    <w:rsid w:val="009D099A"/>
    <w:rsid w:val="009D2773"/>
    <w:rsid w:val="009D27C6"/>
    <w:rsid w:val="009D54B1"/>
    <w:rsid w:val="009D61B1"/>
    <w:rsid w:val="009D7DCB"/>
    <w:rsid w:val="009E1392"/>
    <w:rsid w:val="009E2FB3"/>
    <w:rsid w:val="009E6DBC"/>
    <w:rsid w:val="009F26DA"/>
    <w:rsid w:val="009F4A9B"/>
    <w:rsid w:val="009F53F2"/>
    <w:rsid w:val="009F596E"/>
    <w:rsid w:val="00A027CE"/>
    <w:rsid w:val="00A02A10"/>
    <w:rsid w:val="00A0315A"/>
    <w:rsid w:val="00A034DF"/>
    <w:rsid w:val="00A13D7B"/>
    <w:rsid w:val="00A234F4"/>
    <w:rsid w:val="00A258E1"/>
    <w:rsid w:val="00A31A41"/>
    <w:rsid w:val="00A3426E"/>
    <w:rsid w:val="00A35485"/>
    <w:rsid w:val="00A35E40"/>
    <w:rsid w:val="00A40017"/>
    <w:rsid w:val="00A40CCC"/>
    <w:rsid w:val="00A51008"/>
    <w:rsid w:val="00A53BB3"/>
    <w:rsid w:val="00A54FC2"/>
    <w:rsid w:val="00A5556E"/>
    <w:rsid w:val="00A6020B"/>
    <w:rsid w:val="00A60784"/>
    <w:rsid w:val="00A6187B"/>
    <w:rsid w:val="00A72969"/>
    <w:rsid w:val="00A76B25"/>
    <w:rsid w:val="00A772D7"/>
    <w:rsid w:val="00A81896"/>
    <w:rsid w:val="00A83A0C"/>
    <w:rsid w:val="00A86451"/>
    <w:rsid w:val="00A9203B"/>
    <w:rsid w:val="00A94024"/>
    <w:rsid w:val="00A95DCB"/>
    <w:rsid w:val="00AB3B60"/>
    <w:rsid w:val="00AB4CB9"/>
    <w:rsid w:val="00AB76B2"/>
    <w:rsid w:val="00AC7730"/>
    <w:rsid w:val="00AD0ABB"/>
    <w:rsid w:val="00AD3A00"/>
    <w:rsid w:val="00AD50CE"/>
    <w:rsid w:val="00AE5ABA"/>
    <w:rsid w:val="00AE6D7C"/>
    <w:rsid w:val="00AF0965"/>
    <w:rsid w:val="00AF0BB3"/>
    <w:rsid w:val="00B0067F"/>
    <w:rsid w:val="00B01236"/>
    <w:rsid w:val="00B028FB"/>
    <w:rsid w:val="00B04DB8"/>
    <w:rsid w:val="00B12491"/>
    <w:rsid w:val="00B2184D"/>
    <w:rsid w:val="00B220A1"/>
    <w:rsid w:val="00B23260"/>
    <w:rsid w:val="00B311D6"/>
    <w:rsid w:val="00B3203F"/>
    <w:rsid w:val="00B33C02"/>
    <w:rsid w:val="00B36767"/>
    <w:rsid w:val="00B37269"/>
    <w:rsid w:val="00B37696"/>
    <w:rsid w:val="00B40F58"/>
    <w:rsid w:val="00B42873"/>
    <w:rsid w:val="00B45356"/>
    <w:rsid w:val="00B50439"/>
    <w:rsid w:val="00B5362B"/>
    <w:rsid w:val="00B56769"/>
    <w:rsid w:val="00B57271"/>
    <w:rsid w:val="00B622A5"/>
    <w:rsid w:val="00B65360"/>
    <w:rsid w:val="00B679E0"/>
    <w:rsid w:val="00B67CCC"/>
    <w:rsid w:val="00B7418D"/>
    <w:rsid w:val="00B74DB5"/>
    <w:rsid w:val="00B779A5"/>
    <w:rsid w:val="00B84F8C"/>
    <w:rsid w:val="00B855BF"/>
    <w:rsid w:val="00B8704A"/>
    <w:rsid w:val="00B9530D"/>
    <w:rsid w:val="00B968F4"/>
    <w:rsid w:val="00BA4EAF"/>
    <w:rsid w:val="00BA7A20"/>
    <w:rsid w:val="00BB4B4C"/>
    <w:rsid w:val="00BB5193"/>
    <w:rsid w:val="00BC1420"/>
    <w:rsid w:val="00BC169B"/>
    <w:rsid w:val="00BC3FFE"/>
    <w:rsid w:val="00BC492F"/>
    <w:rsid w:val="00BC51C2"/>
    <w:rsid w:val="00BC5288"/>
    <w:rsid w:val="00BD14D8"/>
    <w:rsid w:val="00BD3A07"/>
    <w:rsid w:val="00BD4700"/>
    <w:rsid w:val="00BD73B9"/>
    <w:rsid w:val="00BE3E89"/>
    <w:rsid w:val="00BF041F"/>
    <w:rsid w:val="00C00355"/>
    <w:rsid w:val="00C056C1"/>
    <w:rsid w:val="00C05A95"/>
    <w:rsid w:val="00C0731E"/>
    <w:rsid w:val="00C07951"/>
    <w:rsid w:val="00C17CEB"/>
    <w:rsid w:val="00C20BDE"/>
    <w:rsid w:val="00C21DEE"/>
    <w:rsid w:val="00C30B38"/>
    <w:rsid w:val="00C31440"/>
    <w:rsid w:val="00C40A13"/>
    <w:rsid w:val="00C414B4"/>
    <w:rsid w:val="00C47648"/>
    <w:rsid w:val="00C51862"/>
    <w:rsid w:val="00C529FB"/>
    <w:rsid w:val="00C60721"/>
    <w:rsid w:val="00C642A2"/>
    <w:rsid w:val="00C7475D"/>
    <w:rsid w:val="00C74878"/>
    <w:rsid w:val="00C776E0"/>
    <w:rsid w:val="00C81E82"/>
    <w:rsid w:val="00C86579"/>
    <w:rsid w:val="00C86A5E"/>
    <w:rsid w:val="00C9043A"/>
    <w:rsid w:val="00C922D0"/>
    <w:rsid w:val="00C929B6"/>
    <w:rsid w:val="00CB111E"/>
    <w:rsid w:val="00CB146A"/>
    <w:rsid w:val="00CB696D"/>
    <w:rsid w:val="00CC05DC"/>
    <w:rsid w:val="00CC330E"/>
    <w:rsid w:val="00CC33A7"/>
    <w:rsid w:val="00CC62FA"/>
    <w:rsid w:val="00CC772C"/>
    <w:rsid w:val="00CD1BD5"/>
    <w:rsid w:val="00CD3D59"/>
    <w:rsid w:val="00CD43E1"/>
    <w:rsid w:val="00CE63C4"/>
    <w:rsid w:val="00CE73CB"/>
    <w:rsid w:val="00CE74CF"/>
    <w:rsid w:val="00CF00A9"/>
    <w:rsid w:val="00D018D0"/>
    <w:rsid w:val="00D07D22"/>
    <w:rsid w:val="00D118E9"/>
    <w:rsid w:val="00D11E95"/>
    <w:rsid w:val="00D13828"/>
    <w:rsid w:val="00D173CE"/>
    <w:rsid w:val="00D25B37"/>
    <w:rsid w:val="00D33916"/>
    <w:rsid w:val="00D34DB8"/>
    <w:rsid w:val="00D34E33"/>
    <w:rsid w:val="00D41D62"/>
    <w:rsid w:val="00D422B0"/>
    <w:rsid w:val="00D424C6"/>
    <w:rsid w:val="00D56020"/>
    <w:rsid w:val="00D56B36"/>
    <w:rsid w:val="00D65505"/>
    <w:rsid w:val="00D65DEA"/>
    <w:rsid w:val="00D6623A"/>
    <w:rsid w:val="00D73592"/>
    <w:rsid w:val="00D76A50"/>
    <w:rsid w:val="00D825A1"/>
    <w:rsid w:val="00D91D5B"/>
    <w:rsid w:val="00D92643"/>
    <w:rsid w:val="00D93B1D"/>
    <w:rsid w:val="00DA026C"/>
    <w:rsid w:val="00DA2A84"/>
    <w:rsid w:val="00DA6F00"/>
    <w:rsid w:val="00DA7048"/>
    <w:rsid w:val="00DB6476"/>
    <w:rsid w:val="00DC033B"/>
    <w:rsid w:val="00DC3987"/>
    <w:rsid w:val="00DC4E91"/>
    <w:rsid w:val="00DD0BA7"/>
    <w:rsid w:val="00DD2430"/>
    <w:rsid w:val="00DD55C9"/>
    <w:rsid w:val="00DE1395"/>
    <w:rsid w:val="00DE18D9"/>
    <w:rsid w:val="00DE418C"/>
    <w:rsid w:val="00DF0233"/>
    <w:rsid w:val="00DF16E8"/>
    <w:rsid w:val="00DF3271"/>
    <w:rsid w:val="00DF4A88"/>
    <w:rsid w:val="00DF72B7"/>
    <w:rsid w:val="00E02C66"/>
    <w:rsid w:val="00E042FD"/>
    <w:rsid w:val="00E044E6"/>
    <w:rsid w:val="00E1059F"/>
    <w:rsid w:val="00E15A88"/>
    <w:rsid w:val="00E170CF"/>
    <w:rsid w:val="00E2466B"/>
    <w:rsid w:val="00E2477C"/>
    <w:rsid w:val="00E25658"/>
    <w:rsid w:val="00E26DC5"/>
    <w:rsid w:val="00E276F4"/>
    <w:rsid w:val="00E321DB"/>
    <w:rsid w:val="00E333E3"/>
    <w:rsid w:val="00E3774E"/>
    <w:rsid w:val="00E430BF"/>
    <w:rsid w:val="00E44783"/>
    <w:rsid w:val="00E44C82"/>
    <w:rsid w:val="00E476D3"/>
    <w:rsid w:val="00E52651"/>
    <w:rsid w:val="00E5602B"/>
    <w:rsid w:val="00E570C8"/>
    <w:rsid w:val="00E612FC"/>
    <w:rsid w:val="00E62397"/>
    <w:rsid w:val="00E6500B"/>
    <w:rsid w:val="00E650FF"/>
    <w:rsid w:val="00E652D2"/>
    <w:rsid w:val="00E65E52"/>
    <w:rsid w:val="00E66439"/>
    <w:rsid w:val="00E67860"/>
    <w:rsid w:val="00E74BA2"/>
    <w:rsid w:val="00E82A4D"/>
    <w:rsid w:val="00E90DE0"/>
    <w:rsid w:val="00E92AEC"/>
    <w:rsid w:val="00E92D32"/>
    <w:rsid w:val="00E93975"/>
    <w:rsid w:val="00E959CA"/>
    <w:rsid w:val="00EA65C5"/>
    <w:rsid w:val="00EA7E25"/>
    <w:rsid w:val="00EB1573"/>
    <w:rsid w:val="00EB177A"/>
    <w:rsid w:val="00EB492C"/>
    <w:rsid w:val="00EB6B40"/>
    <w:rsid w:val="00EB7FC9"/>
    <w:rsid w:val="00EC13DA"/>
    <w:rsid w:val="00EC6812"/>
    <w:rsid w:val="00EC7237"/>
    <w:rsid w:val="00EC748D"/>
    <w:rsid w:val="00EC7BA4"/>
    <w:rsid w:val="00ED4F67"/>
    <w:rsid w:val="00ED5A84"/>
    <w:rsid w:val="00EE2282"/>
    <w:rsid w:val="00EE515B"/>
    <w:rsid w:val="00EE6D33"/>
    <w:rsid w:val="00EF0146"/>
    <w:rsid w:val="00EF1719"/>
    <w:rsid w:val="00F01048"/>
    <w:rsid w:val="00F10716"/>
    <w:rsid w:val="00F107FF"/>
    <w:rsid w:val="00F13F32"/>
    <w:rsid w:val="00F15A2C"/>
    <w:rsid w:val="00F21F2B"/>
    <w:rsid w:val="00F2590E"/>
    <w:rsid w:val="00F30818"/>
    <w:rsid w:val="00F41369"/>
    <w:rsid w:val="00F5510D"/>
    <w:rsid w:val="00F63AD0"/>
    <w:rsid w:val="00F642A4"/>
    <w:rsid w:val="00F65CCA"/>
    <w:rsid w:val="00F70876"/>
    <w:rsid w:val="00F7246A"/>
    <w:rsid w:val="00F77C58"/>
    <w:rsid w:val="00F80334"/>
    <w:rsid w:val="00F80BDC"/>
    <w:rsid w:val="00F81B4A"/>
    <w:rsid w:val="00F82CC2"/>
    <w:rsid w:val="00F82FB6"/>
    <w:rsid w:val="00F85518"/>
    <w:rsid w:val="00F87DE1"/>
    <w:rsid w:val="00F93030"/>
    <w:rsid w:val="00FA0896"/>
    <w:rsid w:val="00FA0924"/>
    <w:rsid w:val="00FA23D7"/>
    <w:rsid w:val="00FA27F8"/>
    <w:rsid w:val="00FA2AC2"/>
    <w:rsid w:val="00FA379A"/>
    <w:rsid w:val="00FA55C8"/>
    <w:rsid w:val="00FB017B"/>
    <w:rsid w:val="00FB4110"/>
    <w:rsid w:val="00FB4188"/>
    <w:rsid w:val="00FB6C1E"/>
    <w:rsid w:val="00FC2A09"/>
    <w:rsid w:val="00FC7B8A"/>
    <w:rsid w:val="00FD024A"/>
    <w:rsid w:val="00FD088C"/>
    <w:rsid w:val="00FD48CC"/>
    <w:rsid w:val="00FE3BBC"/>
    <w:rsid w:val="00FE57FB"/>
    <w:rsid w:val="00FE59B7"/>
    <w:rsid w:val="00FF3183"/>
    <w:rsid w:val="00FF5018"/>
    <w:rsid w:val="00FF6BEB"/>
    <w:rsid w:val="00FF7736"/>
    <w:rsid w:val="13793258"/>
    <w:rsid w:val="358E20E9"/>
    <w:rsid w:val="5E3A2E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2"/>
    <w:qFormat/>
    <w:uiPriority w:val="0"/>
    <w:pPr>
      <w:jc w:val="left"/>
    </w:pPr>
    <w:rPr>
      <w:rFonts w:ascii="等线" w:hAnsi="等线" w:eastAsia="等线" w:cs="宋体"/>
      <w:szCs w:val="22"/>
    </w:rPr>
  </w:style>
  <w:style w:type="paragraph" w:styleId="3">
    <w:name w:val="Body Text Indent"/>
    <w:basedOn w:val="1"/>
    <w:link w:val="19"/>
    <w:qFormat/>
    <w:uiPriority w:val="0"/>
    <w:pPr>
      <w:spacing w:line="360" w:lineRule="auto"/>
      <w:ind w:firstLine="840" w:firstLineChars="400"/>
    </w:pPr>
    <w:rPr>
      <w:color w:val="000000"/>
      <w:szCs w:val="21"/>
      <w:lang w:val="zh-CN" w:eastAsia="zh-CN"/>
    </w:rPr>
  </w:style>
  <w:style w:type="paragraph" w:styleId="4">
    <w:name w:val="Balloon Text"/>
    <w:basedOn w:val="1"/>
    <w:link w:val="28"/>
    <w:qFormat/>
    <w:uiPriority w:val="99"/>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33"/>
    <w:qFormat/>
    <w:uiPriority w:val="0"/>
    <w:pPr>
      <w:snapToGrid w:val="0"/>
      <w:jc w:val="left"/>
    </w:pPr>
    <w:rPr>
      <w:sz w:val="18"/>
      <w:szCs w:val="18"/>
    </w:rPr>
  </w:style>
  <w:style w:type="paragraph" w:styleId="8">
    <w:name w:val="annotation subject"/>
    <w:basedOn w:val="2"/>
    <w:next w:val="2"/>
    <w:link w:val="34"/>
    <w:qFormat/>
    <w:uiPriority w:val="99"/>
    <w:rPr>
      <w:b/>
      <w:bCs/>
    </w:rPr>
  </w:style>
  <w:style w:type="table" w:styleId="10">
    <w:name w:val="Table Grid"/>
    <w:basedOn w:val="9"/>
    <w:qFormat/>
    <w:uiPriority w:val="39"/>
    <w:rPr>
      <w:rFonts w:ascii="等线" w:hAnsi="等线" w:eastAsia="等线"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
    <w:name w:val="Table Theme"/>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99"/>
    <w:rPr>
      <w:color w:val="954F72"/>
      <w:u w:val="single"/>
    </w:rPr>
  </w:style>
  <w:style w:type="character" w:styleId="14">
    <w:name w:val="Hyperlink"/>
    <w:basedOn w:val="12"/>
    <w:unhideWhenUsed/>
    <w:qFormat/>
    <w:uiPriority w:val="99"/>
    <w:rPr>
      <w:color w:val="0000FF"/>
      <w:u w:val="single"/>
    </w:rPr>
  </w:style>
  <w:style w:type="character" w:styleId="15">
    <w:name w:val="annotation reference"/>
    <w:basedOn w:val="12"/>
    <w:qFormat/>
    <w:uiPriority w:val="0"/>
    <w:rPr>
      <w:sz w:val="21"/>
      <w:szCs w:val="21"/>
    </w:rPr>
  </w:style>
  <w:style w:type="character" w:styleId="16">
    <w:name w:val="footnote reference"/>
    <w:basedOn w:val="12"/>
    <w:qFormat/>
    <w:uiPriority w:val="0"/>
    <w:rPr>
      <w:vertAlign w:val="superscript"/>
    </w:rPr>
  </w:style>
  <w:style w:type="character" w:customStyle="1" w:styleId="17">
    <w:name w:val="页眉 字符"/>
    <w:basedOn w:val="12"/>
    <w:link w:val="6"/>
    <w:qFormat/>
    <w:uiPriority w:val="99"/>
    <w:rPr>
      <w:kern w:val="2"/>
      <w:sz w:val="18"/>
      <w:szCs w:val="18"/>
    </w:rPr>
  </w:style>
  <w:style w:type="character" w:customStyle="1" w:styleId="18">
    <w:name w:val="页脚 字符"/>
    <w:basedOn w:val="12"/>
    <w:link w:val="5"/>
    <w:qFormat/>
    <w:uiPriority w:val="99"/>
    <w:rPr>
      <w:kern w:val="2"/>
      <w:sz w:val="18"/>
      <w:szCs w:val="18"/>
    </w:rPr>
  </w:style>
  <w:style w:type="character" w:customStyle="1" w:styleId="19">
    <w:name w:val="正文文本缩进 字符"/>
    <w:basedOn w:val="12"/>
    <w:link w:val="3"/>
    <w:qFormat/>
    <w:uiPriority w:val="0"/>
    <w:rPr>
      <w:color w:val="000000"/>
      <w:kern w:val="2"/>
      <w:sz w:val="21"/>
      <w:szCs w:val="21"/>
      <w:lang w:val="zh-CN" w:eastAsia="zh-CN"/>
    </w:rPr>
  </w:style>
  <w:style w:type="paragraph" w:customStyle="1" w:styleId="20">
    <w:name w:val="段"/>
    <w:link w:val="2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1">
    <w:name w:val="段 Char"/>
    <w:link w:val="20"/>
    <w:qFormat/>
    <w:uiPriority w:val="0"/>
    <w:rPr>
      <w:rFonts w:ascii="宋体"/>
      <w:sz w:val="21"/>
    </w:rPr>
  </w:style>
  <w:style w:type="paragraph" w:customStyle="1" w:styleId="22">
    <w:name w:val="一级条标题"/>
    <w:next w:val="20"/>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
    <w:name w:val="章标题"/>
    <w:next w:val="20"/>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4">
    <w:name w:val="二级条标题"/>
    <w:basedOn w:val="22"/>
    <w:next w:val="20"/>
    <w:qFormat/>
    <w:uiPriority w:val="0"/>
    <w:pPr>
      <w:numPr>
        <w:ilvl w:val="2"/>
      </w:numPr>
      <w:spacing w:before="50" w:after="50"/>
      <w:outlineLvl w:val="3"/>
    </w:pPr>
  </w:style>
  <w:style w:type="paragraph" w:customStyle="1" w:styleId="25">
    <w:name w:val="四级条标题"/>
    <w:basedOn w:val="1"/>
    <w:next w:val="20"/>
    <w:qFormat/>
    <w:uiPriority w:val="0"/>
    <w:pPr>
      <w:widowControl/>
      <w:numPr>
        <w:ilvl w:val="4"/>
        <w:numId w:val="1"/>
      </w:numPr>
      <w:spacing w:before="50" w:beforeLines="50" w:after="50" w:afterLines="50"/>
      <w:jc w:val="left"/>
      <w:outlineLvl w:val="5"/>
    </w:pPr>
    <w:rPr>
      <w:rFonts w:ascii="黑体" w:eastAsia="黑体"/>
      <w:kern w:val="0"/>
      <w:szCs w:val="21"/>
    </w:rPr>
  </w:style>
  <w:style w:type="paragraph" w:customStyle="1" w:styleId="26">
    <w:name w:val="五级条标题"/>
    <w:basedOn w:val="25"/>
    <w:next w:val="20"/>
    <w:qFormat/>
    <w:uiPriority w:val="0"/>
    <w:pPr>
      <w:numPr>
        <w:ilvl w:val="5"/>
      </w:numPr>
      <w:outlineLvl w:val="6"/>
    </w:pPr>
  </w:style>
  <w:style w:type="character" w:customStyle="1" w:styleId="27">
    <w:name w:val="text_img"/>
    <w:basedOn w:val="12"/>
    <w:qFormat/>
    <w:uiPriority w:val="0"/>
  </w:style>
  <w:style w:type="character" w:customStyle="1" w:styleId="28">
    <w:name w:val="批注框文本 字符"/>
    <w:basedOn w:val="12"/>
    <w:link w:val="4"/>
    <w:qFormat/>
    <w:uiPriority w:val="99"/>
    <w:rPr>
      <w:kern w:val="2"/>
      <w:sz w:val="18"/>
      <w:szCs w:val="18"/>
    </w:rPr>
  </w:style>
  <w:style w:type="paragraph" w:styleId="29">
    <w:name w:val="List Paragraph"/>
    <w:basedOn w:val="1"/>
    <w:qFormat/>
    <w:uiPriority w:val="99"/>
    <w:pPr>
      <w:ind w:firstLine="420" w:firstLineChars="200"/>
    </w:pPr>
  </w:style>
  <w:style w:type="paragraph" w:customStyle="1" w:styleId="30">
    <w:name w:val="终结线"/>
    <w:basedOn w:val="1"/>
    <w:qFormat/>
    <w:uiPriority w:val="0"/>
    <w:pPr>
      <w:framePr w:hSpace="181" w:vSpace="181" w:wrap="around" w:vAnchor="text" w:hAnchor="margin" w:xAlign="center" w:y="285"/>
    </w:p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2">
    <w:name w:val="批注文字 字符"/>
    <w:basedOn w:val="12"/>
    <w:link w:val="2"/>
    <w:qFormat/>
    <w:uiPriority w:val="0"/>
    <w:rPr>
      <w:rFonts w:ascii="等线" w:hAnsi="等线" w:eastAsia="等线" w:cs="宋体"/>
      <w:kern w:val="2"/>
      <w:sz w:val="21"/>
      <w:szCs w:val="22"/>
    </w:rPr>
  </w:style>
  <w:style w:type="character" w:customStyle="1" w:styleId="33">
    <w:name w:val="脚注文本 字符"/>
    <w:basedOn w:val="12"/>
    <w:link w:val="7"/>
    <w:qFormat/>
    <w:uiPriority w:val="0"/>
    <w:rPr>
      <w:kern w:val="2"/>
      <w:sz w:val="18"/>
      <w:szCs w:val="18"/>
    </w:rPr>
  </w:style>
  <w:style w:type="character" w:customStyle="1" w:styleId="34">
    <w:name w:val="批注主题 字符"/>
    <w:basedOn w:val="32"/>
    <w:link w:val="8"/>
    <w:qFormat/>
    <w:uiPriority w:val="99"/>
    <w:rPr>
      <w:rFonts w:ascii="等线" w:hAnsi="等线" w:eastAsia="等线" w:cs="宋体"/>
      <w:b/>
      <w:bCs/>
      <w:kern w:val="2"/>
      <w:sz w:val="21"/>
      <w:szCs w:val="22"/>
    </w:rPr>
  </w:style>
  <w:style w:type="paragraph" w:customStyle="1" w:styleId="3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font5"/>
    <w:basedOn w:val="1"/>
    <w:qFormat/>
    <w:uiPriority w:val="0"/>
    <w:pPr>
      <w:widowControl/>
      <w:spacing w:before="100" w:beforeAutospacing="1" w:after="100" w:afterAutospacing="1"/>
      <w:jc w:val="left"/>
    </w:pPr>
    <w:rPr>
      <w:color w:val="000000"/>
      <w:kern w:val="0"/>
      <w:sz w:val="22"/>
      <w:szCs w:val="22"/>
    </w:rPr>
  </w:style>
  <w:style w:type="paragraph" w:customStyle="1" w:styleId="37">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9">
    <w:name w:val="xl65"/>
    <w:basedOn w:val="1"/>
    <w:qFormat/>
    <w:uiPriority w:val="0"/>
    <w:pPr>
      <w:widowControl/>
      <w:spacing w:before="100" w:beforeAutospacing="1" w:after="100" w:afterAutospacing="1"/>
      <w:jc w:val="center"/>
    </w:pPr>
    <w:rPr>
      <w:kern w:val="0"/>
      <w:sz w:val="24"/>
    </w:rPr>
  </w:style>
  <w:style w:type="paragraph" w:customStyle="1" w:styleId="40">
    <w:name w:val="xl66"/>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1">
    <w:name w:val="xl67"/>
    <w:basedOn w:val="1"/>
    <w:qFormat/>
    <w:uiPriority w:val="0"/>
    <w:pPr>
      <w:widowControl/>
      <w:spacing w:before="100" w:beforeAutospacing="1" w:after="100" w:afterAutospacing="1"/>
      <w:jc w:val="center"/>
    </w:pPr>
    <w:rPr>
      <w:kern w:val="0"/>
      <w:sz w:val="24"/>
    </w:rPr>
  </w:style>
  <w:style w:type="paragraph" w:customStyle="1" w:styleId="42">
    <w:name w:val="xl68"/>
    <w:basedOn w:val="1"/>
    <w:qFormat/>
    <w:uiPriority w:val="0"/>
    <w:pPr>
      <w:widowControl/>
      <w:spacing w:before="100" w:beforeAutospacing="1" w:after="100" w:afterAutospacing="1"/>
      <w:jc w:val="center"/>
    </w:pPr>
    <w:rPr>
      <w:kern w:val="0"/>
      <w:sz w:val="24"/>
    </w:rPr>
  </w:style>
  <w:style w:type="paragraph" w:customStyle="1" w:styleId="43">
    <w:name w:val="xl69"/>
    <w:basedOn w:val="1"/>
    <w:qFormat/>
    <w:uiPriority w:val="0"/>
    <w:pPr>
      <w:widowControl/>
      <w:spacing w:before="100" w:beforeAutospacing="1" w:after="100" w:afterAutospacing="1"/>
      <w:jc w:val="center"/>
    </w:pPr>
    <w:rPr>
      <w:kern w:val="0"/>
      <w:sz w:val="24"/>
    </w:rPr>
  </w:style>
  <w:style w:type="paragraph" w:customStyle="1" w:styleId="44">
    <w:name w:val="xl70"/>
    <w:basedOn w:val="1"/>
    <w:qFormat/>
    <w:uiPriority w:val="0"/>
    <w:pPr>
      <w:widowControl/>
      <w:spacing w:before="100" w:beforeAutospacing="1" w:after="100" w:afterAutospacing="1"/>
      <w:jc w:val="center"/>
    </w:pPr>
    <w:rPr>
      <w:kern w:val="0"/>
      <w:sz w:val="24"/>
    </w:rPr>
  </w:style>
  <w:style w:type="character" w:customStyle="1" w:styleId="45">
    <w:name w:val="脚注文本 字符1"/>
    <w:basedOn w:val="12"/>
    <w:qFormat/>
    <w:uiPriority w:val="99"/>
    <w:rPr>
      <w:sz w:val="18"/>
      <w:szCs w:val="18"/>
    </w:rPr>
  </w:style>
  <w:style w:type="character" w:customStyle="1" w:styleId="46">
    <w:name w:val="脚注文本 Char1"/>
    <w:basedOn w:val="12"/>
    <w:qFormat/>
    <w:uiPriority w:val="99"/>
    <w:rPr>
      <w:sz w:val="18"/>
      <w:szCs w:val="18"/>
    </w:rPr>
  </w:style>
  <w:style w:type="paragraph" w:customStyle="1" w:styleId="47">
    <w:name w:val="EndNote Bibliography"/>
    <w:basedOn w:val="1"/>
    <w:link w:val="48"/>
    <w:qFormat/>
    <w:uiPriority w:val="0"/>
    <w:rPr>
      <w:rFonts w:eastAsia="楷体"/>
      <w:sz w:val="22"/>
      <w:szCs w:val="20"/>
    </w:rPr>
  </w:style>
  <w:style w:type="character" w:customStyle="1" w:styleId="48">
    <w:name w:val="EndNote Bibliography Char"/>
    <w:link w:val="47"/>
    <w:qFormat/>
    <w:uiPriority w:val="0"/>
    <w:rPr>
      <w:rFonts w:eastAsia="楷体"/>
      <w:kern w:val="2"/>
      <w:sz w:val="22"/>
    </w:rPr>
  </w:style>
  <w:style w:type="paragraph" w:customStyle="1" w:styleId="49">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50">
    <w:name w:val="font1"/>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51">
    <w:name w:val="font2"/>
    <w:basedOn w:val="1"/>
    <w:qFormat/>
    <w:uiPriority w:val="0"/>
    <w:pPr>
      <w:widowControl/>
      <w:spacing w:before="100" w:beforeAutospacing="1" w:after="100" w:afterAutospacing="1"/>
      <w:jc w:val="left"/>
    </w:pPr>
    <w:rPr>
      <w:color w:val="000000"/>
      <w:kern w:val="0"/>
      <w:sz w:val="24"/>
    </w:rPr>
  </w:style>
  <w:style w:type="paragraph" w:customStyle="1" w:styleId="52">
    <w:name w:val="font3"/>
    <w:basedOn w:val="1"/>
    <w:qFormat/>
    <w:uiPriority w:val="0"/>
    <w:pPr>
      <w:widowControl/>
      <w:spacing w:before="100" w:beforeAutospacing="1" w:after="100" w:afterAutospacing="1"/>
      <w:jc w:val="left"/>
    </w:pPr>
    <w:rPr>
      <w:color w:val="000000"/>
      <w:kern w:val="0"/>
      <w:sz w:val="22"/>
      <w:szCs w:val="22"/>
    </w:rPr>
  </w:style>
  <w:style w:type="paragraph" w:customStyle="1" w:styleId="53">
    <w:name w:val="font4"/>
    <w:basedOn w:val="1"/>
    <w:qFormat/>
    <w:uiPriority w:val="0"/>
    <w:pPr>
      <w:widowControl/>
      <w:spacing w:before="100" w:beforeAutospacing="1" w:after="100" w:afterAutospacing="1"/>
      <w:jc w:val="left"/>
    </w:pPr>
    <w:rPr>
      <w:color w:val="000000"/>
      <w:kern w:val="0"/>
      <w:sz w:val="22"/>
      <w:szCs w:val="22"/>
    </w:rPr>
  </w:style>
  <w:style w:type="paragraph" w:customStyle="1" w:styleId="54">
    <w:name w:val="et3"/>
    <w:basedOn w:val="1"/>
    <w:qFormat/>
    <w:uiPriority w:val="0"/>
    <w:pPr>
      <w:widowControl/>
      <w:spacing w:before="100" w:beforeAutospacing="1" w:after="100" w:afterAutospacing="1"/>
      <w:jc w:val="center"/>
    </w:pPr>
    <w:rPr>
      <w:kern w:val="0"/>
      <w:sz w:val="24"/>
    </w:rPr>
  </w:style>
  <w:style w:type="paragraph" w:customStyle="1" w:styleId="55">
    <w:name w:val="et7"/>
    <w:basedOn w:val="1"/>
    <w:qFormat/>
    <w:uiPriority w:val="0"/>
    <w:pPr>
      <w:widowControl/>
      <w:spacing w:before="100" w:beforeAutospacing="1" w:after="100" w:afterAutospacing="1"/>
      <w:jc w:val="center"/>
    </w:pPr>
    <w:rPr>
      <w:color w:val="000000"/>
      <w:kern w:val="0"/>
      <w:sz w:val="24"/>
    </w:rPr>
  </w:style>
  <w:style w:type="paragraph" w:customStyle="1" w:styleId="56">
    <w:name w:val="et8"/>
    <w:basedOn w:val="1"/>
    <w:qFormat/>
    <w:uiPriority w:val="0"/>
    <w:pPr>
      <w:widowControl/>
      <w:spacing w:before="100" w:beforeAutospacing="1" w:after="100" w:afterAutospacing="1"/>
      <w:jc w:val="center"/>
    </w:pPr>
    <w:rPr>
      <w:kern w:val="0"/>
      <w:sz w:val="24"/>
    </w:rPr>
  </w:style>
  <w:style w:type="paragraph" w:customStyle="1" w:styleId="57">
    <w:name w:val="et9"/>
    <w:basedOn w:val="1"/>
    <w:qFormat/>
    <w:uiPriority w:val="0"/>
    <w:pPr>
      <w:widowControl/>
      <w:spacing w:before="100" w:beforeAutospacing="1" w:after="100" w:afterAutospacing="1"/>
      <w:jc w:val="center"/>
    </w:pPr>
    <w:rPr>
      <w:color w:val="000000"/>
      <w:kern w:val="0"/>
      <w:sz w:val="24"/>
    </w:rPr>
  </w:style>
  <w:style w:type="paragraph" w:customStyle="1" w:styleId="58">
    <w:name w:val="et1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59">
    <w:name w:val="et11"/>
    <w:basedOn w:val="1"/>
    <w:qFormat/>
    <w:uiPriority w:val="0"/>
    <w:pPr>
      <w:widowControl/>
      <w:spacing w:before="100" w:beforeAutospacing="1" w:after="100" w:afterAutospacing="1"/>
      <w:jc w:val="center"/>
    </w:pPr>
    <w:rPr>
      <w:kern w:val="0"/>
      <w:sz w:val="24"/>
    </w:rPr>
  </w:style>
  <w:style w:type="paragraph" w:customStyle="1" w:styleId="60">
    <w:name w:val="et13"/>
    <w:basedOn w:val="1"/>
    <w:qFormat/>
    <w:uiPriority w:val="0"/>
    <w:pPr>
      <w:widowControl/>
      <w:spacing w:before="100" w:beforeAutospacing="1" w:after="100" w:afterAutospacing="1"/>
      <w:jc w:val="center"/>
    </w:pPr>
    <w:rPr>
      <w:color w:val="000000"/>
      <w:kern w:val="0"/>
      <w:sz w:val="24"/>
    </w:rPr>
  </w:style>
  <w:style w:type="paragraph" w:customStyle="1" w:styleId="61">
    <w:name w:val="et16"/>
    <w:basedOn w:val="1"/>
    <w:qFormat/>
    <w:uiPriority w:val="0"/>
    <w:pPr>
      <w:widowControl/>
      <w:spacing w:before="100" w:beforeAutospacing="1" w:after="100" w:afterAutospacing="1"/>
      <w:jc w:val="center"/>
    </w:pPr>
    <w:rPr>
      <w:kern w:val="0"/>
      <w:sz w:val="24"/>
    </w:rPr>
  </w:style>
  <w:style w:type="character" w:customStyle="1" w:styleId="62">
    <w:name w:val="font01"/>
    <w:basedOn w:val="12"/>
    <w:qFormat/>
    <w:uiPriority w:val="0"/>
    <w:rPr>
      <w:rFonts w:hint="eastAsia" w:ascii="宋体" w:hAnsi="宋体" w:eastAsia="宋体"/>
      <w:color w:val="000000"/>
      <w:sz w:val="22"/>
      <w:szCs w:val="22"/>
      <w:u w:val="none"/>
    </w:rPr>
  </w:style>
  <w:style w:type="character" w:customStyle="1" w:styleId="63">
    <w:name w:val="font41"/>
    <w:basedOn w:val="12"/>
    <w:qFormat/>
    <w:uiPriority w:val="0"/>
    <w:rPr>
      <w:rFonts w:hint="default" w:ascii="Times New Roman" w:hAnsi="Times New Roman" w:cs="Times New Roman"/>
      <w:color w:val="000000"/>
      <w:sz w:val="22"/>
      <w:szCs w:val="22"/>
      <w:u w:val="none"/>
    </w:rPr>
  </w:style>
  <w:style w:type="paragraph" w:customStyle="1" w:styleId="64">
    <w:name w:val="et4"/>
    <w:basedOn w:val="1"/>
    <w:qFormat/>
    <w:uiPriority w:val="0"/>
    <w:pPr>
      <w:widowControl/>
      <w:spacing w:before="100" w:beforeAutospacing="1" w:after="100" w:afterAutospacing="1"/>
      <w:jc w:val="center"/>
    </w:pPr>
    <w:rPr>
      <w:kern w:val="0"/>
      <w:sz w:val="24"/>
    </w:rPr>
  </w:style>
  <w:style w:type="paragraph" w:customStyle="1" w:styleId="65">
    <w:name w:val="et12"/>
    <w:basedOn w:val="1"/>
    <w:uiPriority w:val="0"/>
    <w:pPr>
      <w:widowControl/>
      <w:spacing w:before="100" w:beforeAutospacing="1" w:after="100" w:afterAutospacing="1"/>
      <w:jc w:val="center"/>
    </w:pPr>
    <w:rPr>
      <w:kern w:val="0"/>
      <w:sz w:val="24"/>
    </w:rPr>
  </w:style>
  <w:style w:type="paragraph" w:customStyle="1" w:styleId="66">
    <w:name w:val="et14"/>
    <w:basedOn w:val="1"/>
    <w:qFormat/>
    <w:uiPriority w:val="0"/>
    <w:pPr>
      <w:widowControl/>
      <w:spacing w:before="100" w:beforeAutospacing="1" w:after="100" w:afterAutospacing="1"/>
      <w:jc w:val="center"/>
    </w:pPr>
    <w:rPr>
      <w:color w:val="000000"/>
      <w:kern w:val="0"/>
      <w:sz w:val="24"/>
    </w:rPr>
  </w:style>
  <w:style w:type="paragraph" w:customStyle="1" w:styleId="67">
    <w:name w:val="et17"/>
    <w:basedOn w:val="1"/>
    <w:qFormat/>
    <w:uiPriority w:val="0"/>
    <w:pPr>
      <w:widowControl/>
      <w:spacing w:before="100" w:beforeAutospacing="1" w:after="100" w:afterAutospacing="1"/>
      <w:jc w:val="center"/>
    </w:pPr>
    <w:rPr>
      <w:kern w:val="0"/>
      <w:sz w:val="24"/>
    </w:rPr>
  </w:style>
  <w:style w:type="paragraph" w:customStyle="1" w:styleId="68">
    <w:name w:val="Char"/>
    <w:basedOn w:val="1"/>
    <w:qFormat/>
    <w:uiPriority w:val="0"/>
    <w:rPr>
      <w:szCs w:val="21"/>
    </w:rPr>
  </w:style>
  <w:style w:type="paragraph" w:customStyle="1" w:styleId="69">
    <w:name w:val="正文一"/>
    <w:basedOn w:val="1"/>
    <w:link w:val="70"/>
    <w:qFormat/>
    <w:uiPriority w:val="0"/>
    <w:pPr>
      <w:autoSpaceDE w:val="0"/>
      <w:autoSpaceDN w:val="0"/>
      <w:adjustRightInd w:val="0"/>
      <w:spacing w:line="360" w:lineRule="auto"/>
      <w:ind w:firstLine="480" w:firstLineChars="200"/>
    </w:pPr>
    <w:rPr>
      <w:rFonts w:ascii="宋体" w:hAnsi="宋体"/>
      <w:kern w:val="0"/>
    </w:rPr>
  </w:style>
  <w:style w:type="character" w:customStyle="1" w:styleId="70">
    <w:name w:val="正文一 Char"/>
    <w:link w:val="69"/>
    <w:qFormat/>
    <w:uiPriority w:val="0"/>
    <w:rPr>
      <w:rFonts w:ascii="宋体" w:hAnsi="宋体"/>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10373</Words>
  <Characters>11543</Characters>
  <Lines>94</Lines>
  <Paragraphs>26</Paragraphs>
  <TotalTime>13</TotalTime>
  <ScaleCrop>false</ScaleCrop>
  <LinksUpToDate>false</LinksUpToDate>
  <CharactersWithSpaces>11851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2021-08-10T09:51:00Z</dcterms:created>
  <dc:creator>Liu</dc:creator>
  <cp:lastModifiedBy>潇楠</cp:lastModifiedBy>
  <cp:lastPrinted>2022-10-25T00:52:02Z</cp:lastPrinted>
  <dcterms:modified xsi:type="dcterms:W3CDTF">2022-10-25T01:18:03Z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30B51C0EA9844B289F3540A97CBD5564</vt:lpwstr>
  </property>
</Properties>
</file>