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9D466">
      <w:pPr>
        <w:kinsoku/>
        <w:autoSpaceDE/>
        <w:autoSpaceDN/>
        <w:adjustRightInd/>
        <w:snapToGrid/>
        <w:spacing w:after="156" w:afterLines="50"/>
        <w:textAlignment w:val="center"/>
        <w:rPr>
          <w:rFonts w:ascii="黑体" w:hAnsi="黑体" w:eastAsia="黑体" w:cs="方正小标宋简体"/>
          <w:snapToGrid/>
          <w:sz w:val="32"/>
          <w:szCs w:val="32"/>
          <w:lang w:eastAsia="zh-CN" w:bidi="ar"/>
        </w:rPr>
      </w:pPr>
      <w:r>
        <w:rPr>
          <w:rFonts w:hint="eastAsia" w:ascii="黑体" w:hAnsi="黑体" w:eastAsia="黑体" w:cs="方正小标宋简体"/>
          <w:snapToGrid/>
          <w:sz w:val="32"/>
          <w:szCs w:val="32"/>
          <w:lang w:eastAsia="zh-CN" w:bidi="ar"/>
        </w:rPr>
        <w:t>附件</w:t>
      </w:r>
      <w:r>
        <w:rPr>
          <w:rFonts w:hint="eastAsia" w:ascii="黑体" w:hAnsi="黑体" w:eastAsia="黑体" w:cs="方正小标宋简体"/>
          <w:snapToGrid/>
          <w:sz w:val="32"/>
          <w:szCs w:val="32"/>
          <w:lang w:val="en-US" w:eastAsia="zh-CN" w:bidi="ar"/>
        </w:rPr>
        <w:t>3</w:t>
      </w:r>
      <w:bookmarkStart w:id="0" w:name="_GoBack"/>
      <w:bookmarkEnd w:id="0"/>
    </w:p>
    <w:p w14:paraId="1D77754A">
      <w:pPr>
        <w:kinsoku/>
        <w:autoSpaceDE/>
        <w:autoSpaceDN/>
        <w:adjustRightInd/>
        <w:spacing w:line="580" w:lineRule="exact"/>
        <w:jc w:val="center"/>
        <w:textAlignment w:val="center"/>
        <w:rPr>
          <w:rFonts w:ascii="方正小标宋简体" w:hAnsi="方正小标宋简体" w:eastAsia="方正小标宋简体" w:cs="方正小标宋简体"/>
          <w:snapToGrid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snapToGrid/>
          <w:sz w:val="44"/>
          <w:szCs w:val="44"/>
          <w:lang w:eastAsia="zh-CN" w:bidi="ar"/>
        </w:rPr>
        <w:t>中国粮油学会</w:t>
      </w:r>
      <w:r>
        <w:rPr>
          <w:rFonts w:hint="eastAsia" w:ascii="方正小标宋简体" w:hAnsi="方正小标宋简体" w:eastAsia="方正小标宋简体" w:cs="方正小标宋简体"/>
          <w:snapToGrid/>
          <w:sz w:val="44"/>
          <w:szCs w:val="44"/>
          <w:lang w:val="en-US" w:eastAsia="zh-CN" w:bidi="ar"/>
        </w:rPr>
        <w:t>第二批</w:t>
      </w:r>
      <w:r>
        <w:rPr>
          <w:rFonts w:hint="eastAsia" w:ascii="方正小标宋简体" w:hAnsi="方正小标宋简体" w:eastAsia="方正小标宋简体" w:cs="方正小标宋简体"/>
          <w:snapToGrid/>
          <w:sz w:val="44"/>
          <w:szCs w:val="44"/>
          <w:lang w:eastAsia="zh-CN" w:bidi="ar"/>
        </w:rPr>
        <w:t>团体标准复审自评表</w:t>
      </w:r>
    </w:p>
    <w:p w14:paraId="0CCCD666">
      <w:pPr>
        <w:spacing w:line="213" w:lineRule="exact"/>
        <w:rPr>
          <w:lang w:eastAsia="zh-CN"/>
        </w:rPr>
      </w:pPr>
    </w:p>
    <w:tbl>
      <w:tblPr>
        <w:tblStyle w:val="9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0"/>
        <w:gridCol w:w="614"/>
        <w:gridCol w:w="2813"/>
        <w:gridCol w:w="1257"/>
        <w:gridCol w:w="1011"/>
        <w:gridCol w:w="2900"/>
      </w:tblGrid>
      <w:tr w14:paraId="650FAE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734" w:type="dxa"/>
            <w:gridSpan w:val="2"/>
            <w:vAlign w:val="center"/>
          </w:tcPr>
          <w:p w14:paraId="765BCB14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标准编号</w:t>
            </w:r>
          </w:p>
        </w:tc>
        <w:tc>
          <w:tcPr>
            <w:tcW w:w="2813" w:type="dxa"/>
            <w:vAlign w:val="center"/>
          </w:tcPr>
          <w:p w14:paraId="34DE1564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57" w:type="dxa"/>
            <w:vAlign w:val="center"/>
          </w:tcPr>
          <w:p w14:paraId="227FED2F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标准名称</w:t>
            </w:r>
          </w:p>
        </w:tc>
        <w:tc>
          <w:tcPr>
            <w:tcW w:w="3911" w:type="dxa"/>
            <w:gridSpan w:val="2"/>
            <w:vAlign w:val="center"/>
          </w:tcPr>
          <w:p w14:paraId="05255424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593A9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734" w:type="dxa"/>
            <w:gridSpan w:val="2"/>
            <w:vAlign w:val="center"/>
          </w:tcPr>
          <w:p w14:paraId="7217283D">
            <w:pPr>
              <w:pStyle w:val="8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eastAsia="zh-CN"/>
              </w:rPr>
              <w:t>发布日期</w:t>
            </w:r>
          </w:p>
        </w:tc>
        <w:tc>
          <w:tcPr>
            <w:tcW w:w="2813" w:type="dxa"/>
            <w:vAlign w:val="center"/>
          </w:tcPr>
          <w:p w14:paraId="20A4282D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257" w:type="dxa"/>
            <w:vAlign w:val="center"/>
          </w:tcPr>
          <w:p w14:paraId="0E27E5F0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lang w:eastAsia="zh-CN"/>
              </w:rPr>
              <w:t>实施日期</w:t>
            </w:r>
          </w:p>
        </w:tc>
        <w:tc>
          <w:tcPr>
            <w:tcW w:w="3911" w:type="dxa"/>
            <w:gridSpan w:val="2"/>
            <w:vAlign w:val="center"/>
          </w:tcPr>
          <w:p w14:paraId="320BD5C0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2ED46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734" w:type="dxa"/>
            <w:gridSpan w:val="2"/>
            <w:vAlign w:val="center"/>
          </w:tcPr>
          <w:p w14:paraId="34CDB25F">
            <w:pPr>
              <w:pStyle w:val="8"/>
              <w:jc w:val="center"/>
              <w:rPr>
                <w:rFonts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  <w:t>联络人</w:t>
            </w:r>
          </w:p>
          <w:p w14:paraId="66D4AF4A">
            <w:pPr>
              <w:pStyle w:val="8"/>
              <w:jc w:val="center"/>
              <w:rPr>
                <w:rFonts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  <w:t>（技术负责人）</w:t>
            </w:r>
          </w:p>
        </w:tc>
        <w:tc>
          <w:tcPr>
            <w:tcW w:w="2813" w:type="dxa"/>
            <w:vAlign w:val="center"/>
          </w:tcPr>
          <w:p w14:paraId="510E0D00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257" w:type="dxa"/>
            <w:vAlign w:val="center"/>
          </w:tcPr>
          <w:p w14:paraId="0A50DAD3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3911" w:type="dxa"/>
            <w:gridSpan w:val="2"/>
            <w:vAlign w:val="center"/>
          </w:tcPr>
          <w:p w14:paraId="73D5A3A1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1D353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1734" w:type="dxa"/>
            <w:gridSpan w:val="2"/>
            <w:vAlign w:val="center"/>
          </w:tcPr>
          <w:p w14:paraId="0E51FB36">
            <w:pPr>
              <w:pStyle w:val="8"/>
              <w:jc w:val="center"/>
              <w:rPr>
                <w:rFonts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813" w:type="dxa"/>
            <w:vAlign w:val="center"/>
          </w:tcPr>
          <w:p w14:paraId="024A7491">
            <w:pPr>
              <w:pStyle w:val="8"/>
              <w:jc w:val="center"/>
              <w:rPr>
                <w:rFonts w:ascii="仿宋_GB2312" w:hAnsi="仿宋_GB2312" w:eastAsia="仿宋_GB2312" w:cs="仿宋_GB2312"/>
                <w:spacing w:val="-11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2894E06E"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  <w:t>联系邮箱</w:t>
            </w:r>
          </w:p>
        </w:tc>
        <w:tc>
          <w:tcPr>
            <w:tcW w:w="3911" w:type="dxa"/>
            <w:gridSpan w:val="2"/>
            <w:vAlign w:val="center"/>
          </w:tcPr>
          <w:p w14:paraId="699CF402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60CE77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1734" w:type="dxa"/>
            <w:gridSpan w:val="2"/>
            <w:vAlign w:val="center"/>
          </w:tcPr>
          <w:p w14:paraId="3391B3FC">
            <w:pPr>
              <w:pStyle w:val="8"/>
              <w:jc w:val="center"/>
              <w:rPr>
                <w:rFonts w:ascii="仿宋_GB2312" w:hAnsi="仿宋_GB2312" w:eastAsia="仿宋_GB2312" w:cs="仿宋_GB2312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eastAsia="zh-CN"/>
              </w:rPr>
              <w:t>主要起草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单位</w:t>
            </w:r>
          </w:p>
        </w:tc>
        <w:tc>
          <w:tcPr>
            <w:tcW w:w="7981" w:type="dxa"/>
            <w:gridSpan w:val="4"/>
            <w:vAlign w:val="center"/>
          </w:tcPr>
          <w:p w14:paraId="2ED49652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2BEB55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1734" w:type="dxa"/>
            <w:gridSpan w:val="2"/>
            <w:vAlign w:val="center"/>
          </w:tcPr>
          <w:p w14:paraId="3CAF3478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lang w:eastAsia="zh-CN"/>
              </w:rPr>
              <w:t>主要起草人</w:t>
            </w:r>
          </w:p>
        </w:tc>
        <w:tc>
          <w:tcPr>
            <w:tcW w:w="7981" w:type="dxa"/>
            <w:gridSpan w:val="4"/>
            <w:vAlign w:val="center"/>
          </w:tcPr>
          <w:p w14:paraId="2DDA08DE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0C70D8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6815" w:type="dxa"/>
            <w:gridSpan w:val="5"/>
            <w:vAlign w:val="center"/>
          </w:tcPr>
          <w:p w14:paraId="34361679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复审内容</w:t>
            </w:r>
          </w:p>
        </w:tc>
        <w:tc>
          <w:tcPr>
            <w:tcW w:w="2900" w:type="dxa"/>
            <w:vAlign w:val="center"/>
          </w:tcPr>
          <w:p w14:paraId="6FEE3C93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结果判定</w:t>
            </w:r>
          </w:p>
        </w:tc>
      </w:tr>
      <w:tr w14:paraId="1E7B8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20" w:type="dxa"/>
            <w:vMerge w:val="restart"/>
            <w:vAlign w:val="center"/>
          </w:tcPr>
          <w:p w14:paraId="33846AF6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标准的</w:t>
            </w:r>
          </w:p>
          <w:p w14:paraId="63BDCAE0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协调性</w:t>
            </w:r>
          </w:p>
        </w:tc>
        <w:tc>
          <w:tcPr>
            <w:tcW w:w="5695" w:type="dxa"/>
            <w:gridSpan w:val="4"/>
            <w:vAlign w:val="center"/>
          </w:tcPr>
          <w:p w14:paraId="2EE52F49">
            <w:pPr>
              <w:pStyle w:val="8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  <w:t>1.标准技术内容是否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eastAsia="zh-CN"/>
              </w:rPr>
              <w:t>存在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  <w:t>与现行相关法律法规、部门规章、国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  <w:lang w:eastAsia="zh-CN"/>
              </w:rPr>
              <w:t>家产业政策不协调、不一致的情况？</w:t>
            </w:r>
          </w:p>
        </w:tc>
        <w:tc>
          <w:tcPr>
            <w:tcW w:w="2900" w:type="dxa"/>
            <w:vAlign w:val="center"/>
          </w:tcPr>
          <w:p w14:paraId="34BF615A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否</w:t>
            </w:r>
          </w:p>
        </w:tc>
      </w:tr>
      <w:tr w14:paraId="7B0FD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20" w:type="dxa"/>
            <w:vMerge w:val="continue"/>
            <w:vAlign w:val="center"/>
          </w:tcPr>
          <w:p w14:paraId="1EF5E970">
            <w:pPr>
              <w:pStyle w:val="8"/>
              <w:jc w:val="center"/>
              <w:rPr>
                <w:rFonts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5695" w:type="dxa"/>
            <w:gridSpan w:val="4"/>
            <w:vAlign w:val="center"/>
          </w:tcPr>
          <w:p w14:paraId="25FB2CF3">
            <w:pPr>
              <w:pStyle w:val="8"/>
              <w:jc w:val="both"/>
              <w:rPr>
                <w:rFonts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  <w:t xml:space="preserve">2.标准技术内容是否存在与现行其他标准重复、不协调的情况？ </w:t>
            </w:r>
          </w:p>
        </w:tc>
        <w:tc>
          <w:tcPr>
            <w:tcW w:w="2900" w:type="dxa"/>
            <w:vAlign w:val="center"/>
          </w:tcPr>
          <w:p w14:paraId="04575846">
            <w:pPr>
              <w:pStyle w:val="8"/>
              <w:jc w:val="center"/>
              <w:rPr>
                <w:rFonts w:ascii="仿宋_GB2312" w:hAnsi="仿宋_GB2312" w:eastAsia="仿宋_GB2312" w:cs="仿宋_GB2312"/>
                <w:spacing w:val="-1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否</w:t>
            </w:r>
          </w:p>
        </w:tc>
      </w:tr>
      <w:tr w14:paraId="50AECB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20" w:type="dxa"/>
            <w:vMerge w:val="continue"/>
            <w:vAlign w:val="center"/>
          </w:tcPr>
          <w:p w14:paraId="45A60598">
            <w:pPr>
              <w:pStyle w:val="8"/>
              <w:jc w:val="center"/>
              <w:rPr>
                <w:rFonts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5695" w:type="dxa"/>
            <w:gridSpan w:val="4"/>
            <w:vAlign w:val="center"/>
          </w:tcPr>
          <w:p w14:paraId="3526337A">
            <w:pPr>
              <w:pStyle w:val="8"/>
              <w:jc w:val="both"/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  <w:t>3.标准是否已转化为国家标准、行业标准或被其他标准包含？</w:t>
            </w:r>
          </w:p>
        </w:tc>
        <w:tc>
          <w:tcPr>
            <w:tcW w:w="2900" w:type="dxa"/>
            <w:vAlign w:val="center"/>
          </w:tcPr>
          <w:p w14:paraId="355FCAF1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否</w:t>
            </w:r>
          </w:p>
        </w:tc>
      </w:tr>
      <w:tr w14:paraId="15122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20" w:type="dxa"/>
            <w:vMerge w:val="restart"/>
            <w:tcBorders>
              <w:bottom w:val="nil"/>
            </w:tcBorders>
            <w:vAlign w:val="center"/>
          </w:tcPr>
          <w:p w14:paraId="57C2F222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标准的</w:t>
            </w:r>
          </w:p>
          <w:p w14:paraId="653D1E12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先进性</w:t>
            </w:r>
          </w:p>
        </w:tc>
        <w:tc>
          <w:tcPr>
            <w:tcW w:w="5695" w:type="dxa"/>
            <w:gridSpan w:val="4"/>
            <w:vAlign w:val="center"/>
          </w:tcPr>
          <w:p w14:paraId="3F4FF243">
            <w:pPr>
              <w:pStyle w:val="8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  <w:lang w:eastAsia="zh-CN"/>
              </w:rPr>
              <w:t>1.标准技术内容是否能满足当前市场和企业需要，对行业有影响力和引领性？</w:t>
            </w:r>
          </w:p>
        </w:tc>
        <w:tc>
          <w:tcPr>
            <w:tcW w:w="2900" w:type="dxa"/>
            <w:vAlign w:val="center"/>
          </w:tcPr>
          <w:p w14:paraId="0C83ADC7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否</w:t>
            </w:r>
          </w:p>
        </w:tc>
      </w:tr>
      <w:tr w14:paraId="2D60DA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20" w:type="dxa"/>
            <w:vMerge w:val="continue"/>
            <w:tcBorders>
              <w:top w:val="nil"/>
            </w:tcBorders>
            <w:vAlign w:val="center"/>
          </w:tcPr>
          <w:p w14:paraId="21BA04CB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695" w:type="dxa"/>
            <w:gridSpan w:val="4"/>
            <w:vAlign w:val="center"/>
          </w:tcPr>
          <w:p w14:paraId="4176DEFB">
            <w:pPr>
              <w:pStyle w:val="8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lang w:eastAsia="zh-CN"/>
              </w:rPr>
              <w:t>2.标准技术水平是否高于当前市场或产业技术发展平</w:t>
            </w:r>
            <w:r>
              <w:rPr>
                <w:rFonts w:hint="eastAsia" w:ascii="仿宋_GB2312" w:hAnsi="仿宋_GB2312" w:eastAsia="仿宋_GB2312" w:cs="仿宋_GB2312"/>
                <w:spacing w:val="-31"/>
                <w:sz w:val="24"/>
                <w:szCs w:val="24"/>
                <w:lang w:eastAsia="zh-CN"/>
              </w:rPr>
              <w:t>均水平？</w:t>
            </w:r>
          </w:p>
        </w:tc>
        <w:tc>
          <w:tcPr>
            <w:tcW w:w="2900" w:type="dxa"/>
            <w:vAlign w:val="center"/>
          </w:tcPr>
          <w:p w14:paraId="58F81222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否</w:t>
            </w:r>
          </w:p>
        </w:tc>
      </w:tr>
      <w:tr w14:paraId="6F60B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20" w:type="dxa"/>
            <w:vMerge w:val="restart"/>
            <w:vAlign w:val="center"/>
          </w:tcPr>
          <w:p w14:paraId="171AC3FE">
            <w:pPr>
              <w:pStyle w:val="8"/>
              <w:jc w:val="center"/>
              <w:rPr>
                <w:rFonts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标准的</w:t>
            </w:r>
          </w:p>
          <w:p w14:paraId="463F422F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可行性</w:t>
            </w:r>
          </w:p>
        </w:tc>
        <w:tc>
          <w:tcPr>
            <w:tcW w:w="5695" w:type="dxa"/>
            <w:gridSpan w:val="4"/>
            <w:vAlign w:val="center"/>
          </w:tcPr>
          <w:p w14:paraId="0371EBF8">
            <w:pPr>
              <w:pStyle w:val="8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  <w:lang w:eastAsia="zh-CN"/>
              </w:rPr>
              <w:t>1.标准技术内容是否可操作、可验证？</w:t>
            </w:r>
          </w:p>
        </w:tc>
        <w:tc>
          <w:tcPr>
            <w:tcW w:w="2900" w:type="dxa"/>
            <w:vAlign w:val="center"/>
          </w:tcPr>
          <w:p w14:paraId="46F40493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否</w:t>
            </w:r>
          </w:p>
        </w:tc>
      </w:tr>
      <w:tr w14:paraId="39D779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20" w:type="dxa"/>
            <w:vMerge w:val="continue"/>
            <w:vAlign w:val="center"/>
          </w:tcPr>
          <w:p w14:paraId="51589E41">
            <w:pPr>
              <w:pStyle w:val="8"/>
              <w:jc w:val="center"/>
              <w:rPr>
                <w:rFonts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5695" w:type="dxa"/>
            <w:gridSpan w:val="4"/>
            <w:vAlign w:val="center"/>
          </w:tcPr>
          <w:p w14:paraId="5D526B7E">
            <w:pPr>
              <w:pStyle w:val="8"/>
              <w:jc w:val="both"/>
              <w:rPr>
                <w:rFonts w:ascii="仿宋_GB2312" w:hAnsi="仿宋_GB2312" w:eastAsia="仿宋_GB2312" w:cs="仿宋_GB2312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  <w:lang w:eastAsia="zh-CN"/>
              </w:rPr>
              <w:t>2.标准中是否规定有效的证实方法或试验方法？</w:t>
            </w:r>
          </w:p>
        </w:tc>
        <w:tc>
          <w:tcPr>
            <w:tcW w:w="2900" w:type="dxa"/>
            <w:vAlign w:val="center"/>
          </w:tcPr>
          <w:p w14:paraId="7288D334">
            <w:pPr>
              <w:pStyle w:val="8"/>
              <w:jc w:val="center"/>
              <w:rPr>
                <w:rFonts w:ascii="仿宋_GB2312" w:hAnsi="仿宋_GB2312" w:eastAsia="仿宋_GB2312" w:cs="仿宋_GB2312"/>
                <w:spacing w:val="-1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否</w:t>
            </w:r>
          </w:p>
        </w:tc>
      </w:tr>
      <w:tr w14:paraId="3A62D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120" w:type="dxa"/>
            <w:vAlign w:val="center"/>
          </w:tcPr>
          <w:p w14:paraId="2AB9FADA">
            <w:pPr>
              <w:pStyle w:val="8"/>
              <w:jc w:val="center"/>
              <w:rPr>
                <w:rFonts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标准的</w:t>
            </w:r>
          </w:p>
          <w:p w14:paraId="3EBA096D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时效性</w:t>
            </w:r>
          </w:p>
        </w:tc>
        <w:tc>
          <w:tcPr>
            <w:tcW w:w="5695" w:type="dxa"/>
            <w:gridSpan w:val="4"/>
            <w:vAlign w:val="center"/>
          </w:tcPr>
          <w:p w14:paraId="5D63C15F">
            <w:pPr>
              <w:pStyle w:val="8"/>
              <w:jc w:val="both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  <w:lang w:eastAsia="zh-CN"/>
              </w:rPr>
              <w:t>标准中所采用或规范性引用文件是否现行有效？</w:t>
            </w:r>
          </w:p>
        </w:tc>
        <w:tc>
          <w:tcPr>
            <w:tcW w:w="2900" w:type="dxa"/>
            <w:vAlign w:val="center"/>
          </w:tcPr>
          <w:p w14:paraId="745D459C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否</w:t>
            </w:r>
          </w:p>
        </w:tc>
      </w:tr>
      <w:tr w14:paraId="2FB1DA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3" w:hRule="atLeast"/>
          <w:jc w:val="center"/>
        </w:trPr>
        <w:tc>
          <w:tcPr>
            <w:tcW w:w="1120" w:type="dxa"/>
            <w:vMerge w:val="restart"/>
            <w:vAlign w:val="center"/>
          </w:tcPr>
          <w:p w14:paraId="41A9C209">
            <w:pPr>
              <w:pStyle w:val="8"/>
              <w:jc w:val="center"/>
              <w:rPr>
                <w:rFonts w:ascii="仿宋_GB2312" w:hAnsi="仿宋_GB2312" w:eastAsia="仿宋_GB2312" w:cs="仿宋_GB2312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标准</w:t>
            </w:r>
          </w:p>
          <w:p w14:paraId="176CE410">
            <w:pPr>
              <w:pStyle w:val="8"/>
              <w:jc w:val="center"/>
              <w:rPr>
                <w:rFonts w:ascii="仿宋_GB2312" w:hAnsi="仿宋_GB2312" w:eastAsia="仿宋_GB2312" w:cs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实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施效果</w:t>
            </w:r>
          </w:p>
        </w:tc>
        <w:tc>
          <w:tcPr>
            <w:tcW w:w="5695" w:type="dxa"/>
            <w:gridSpan w:val="4"/>
            <w:vAlign w:val="center"/>
          </w:tcPr>
          <w:p w14:paraId="26631CC7"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6B741C06">
            <w:pPr>
              <w:pStyle w:val="8"/>
              <w:jc w:val="both"/>
              <w:rPr>
                <w:rFonts w:ascii="仿宋_GB2312" w:hAnsi="仿宋_GB2312" w:eastAsia="仿宋_GB2312" w:cs="仿宋_GB2312"/>
                <w:spacing w:val="-14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eastAsia="zh-CN"/>
              </w:rPr>
              <w:t>1.标准执行过程中，根据各方反馈的有关意见和建议，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eastAsia="zh-CN"/>
              </w:rPr>
              <w:t>是否需要对团体标准内容进行调整？</w:t>
            </w:r>
          </w:p>
        </w:tc>
        <w:tc>
          <w:tcPr>
            <w:tcW w:w="2900" w:type="dxa"/>
            <w:vAlign w:val="center"/>
          </w:tcPr>
          <w:p w14:paraId="13756912">
            <w:pPr>
              <w:pStyle w:val="8"/>
              <w:jc w:val="center"/>
              <w:rPr>
                <w:rFonts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eastAsia="zh-CN"/>
              </w:rPr>
              <w:t>是，具体阐述</w:t>
            </w:r>
            <w:r>
              <w:rPr>
                <w:rFonts w:hint="eastAsia" w:ascii="仿宋_GB2312" w:hAnsi="仿宋_GB2312" w:eastAsia="仿宋_GB2312" w:cs="仿宋_GB2312"/>
                <w:spacing w:val="-17"/>
                <w:sz w:val="24"/>
                <w:szCs w:val="24"/>
                <w:lang w:eastAsia="zh-CN"/>
              </w:rPr>
              <w:t>：（文字说明）</w:t>
            </w:r>
          </w:p>
          <w:p w14:paraId="44F2DBA6">
            <w:pPr>
              <w:pStyle w:val="8"/>
              <w:jc w:val="center"/>
              <w:rPr>
                <w:rFonts w:ascii="仿宋_GB2312" w:hAnsi="仿宋_GB2312" w:eastAsia="仿宋_GB2312" w:cs="仿宋_GB2312"/>
                <w:spacing w:val="-1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否</w:t>
            </w:r>
          </w:p>
        </w:tc>
      </w:tr>
      <w:tr w14:paraId="42C67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1120" w:type="dxa"/>
            <w:vMerge w:val="continue"/>
            <w:vAlign w:val="center"/>
          </w:tcPr>
          <w:p w14:paraId="1A3A6771">
            <w:pPr>
              <w:pStyle w:val="8"/>
              <w:jc w:val="center"/>
              <w:rPr>
                <w:rFonts w:ascii="仿宋_GB2312" w:hAnsi="仿宋_GB2312" w:eastAsia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5695" w:type="dxa"/>
            <w:gridSpan w:val="4"/>
            <w:vAlign w:val="center"/>
          </w:tcPr>
          <w:p w14:paraId="6EA1951D">
            <w:pPr>
              <w:rPr>
                <w:rFonts w:ascii="仿宋_GB2312" w:hAnsi="仿宋_GB2312" w:eastAsia="仿宋_GB2312" w:cs="仿宋_GB2312"/>
                <w:spacing w:val="-9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eastAsia="zh-CN"/>
              </w:rPr>
              <w:t>2.标准是否被法律法规、部门规章、产业政策和其他标准引用？</w:t>
            </w:r>
          </w:p>
        </w:tc>
        <w:tc>
          <w:tcPr>
            <w:tcW w:w="2900" w:type="dxa"/>
            <w:vAlign w:val="center"/>
          </w:tcPr>
          <w:p w14:paraId="671216D9">
            <w:pPr>
              <w:jc w:val="center"/>
              <w:rPr>
                <w:rFonts w:ascii="仿宋_GB2312" w:hAnsi="仿宋_GB2312" w:eastAsia="仿宋_GB2312" w:cs="仿宋_GB2312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  <w:lang w:eastAsia="zh-CN"/>
              </w:rPr>
              <w:t>否</w:t>
            </w:r>
          </w:p>
          <w:p w14:paraId="304B03F1">
            <w:pPr>
              <w:jc w:val="center"/>
              <w:rPr>
                <w:rFonts w:ascii="华文仿宋" w:hAnsi="华文仿宋" w:eastAsia="华文仿宋" w:cs="宋体"/>
                <w:sz w:val="24"/>
                <w:szCs w:val="24"/>
                <w:lang w:eastAsia="zh-CN"/>
              </w:rPr>
            </w:pPr>
          </w:p>
          <w:p w14:paraId="1E2ECE8C">
            <w:pPr>
              <w:jc w:val="center"/>
              <w:rPr>
                <w:rFonts w:ascii="仿宋_GB2312" w:hAnsi="仿宋_GB2312" w:eastAsia="仿宋_GB2312" w:cs="仿宋_GB2312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（证明材料附后）</w:t>
            </w:r>
          </w:p>
        </w:tc>
      </w:tr>
      <w:tr w14:paraId="6993A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0" w:hRule="atLeast"/>
          <w:jc w:val="center"/>
        </w:trPr>
        <w:tc>
          <w:tcPr>
            <w:tcW w:w="1120" w:type="dxa"/>
            <w:vMerge w:val="continue"/>
            <w:vAlign w:val="center"/>
          </w:tcPr>
          <w:p w14:paraId="48126D20">
            <w:pPr>
              <w:jc w:val="center"/>
              <w:rPr>
                <w:rFonts w:ascii="仿宋_GB2312" w:hAnsi="仿宋_GB2312" w:eastAsia="仿宋_GB2312" w:cs="仿宋_GB2312"/>
                <w:spacing w:val="-10"/>
                <w:sz w:val="24"/>
                <w:szCs w:val="24"/>
                <w:lang w:eastAsia="zh-CN"/>
              </w:rPr>
            </w:pPr>
          </w:p>
        </w:tc>
        <w:tc>
          <w:tcPr>
            <w:tcW w:w="8595" w:type="dxa"/>
            <w:gridSpan w:val="5"/>
          </w:tcPr>
          <w:p w14:paraId="130C649B">
            <w:pPr>
              <w:pStyle w:val="8"/>
              <w:jc w:val="both"/>
              <w:rPr>
                <w:rFonts w:ascii="仿宋_GB2312" w:hAnsi="仿宋_GB2312" w:eastAsia="仿宋_GB2312" w:cs="仿宋_GB2312"/>
                <w:spacing w:val="1"/>
                <w:sz w:val="24"/>
                <w:szCs w:val="24"/>
                <w:lang w:eastAsia="zh-CN"/>
              </w:rPr>
            </w:pPr>
          </w:p>
          <w:p w14:paraId="6ED55514">
            <w:pPr>
              <w:pStyle w:val="8"/>
              <w:jc w:val="both"/>
              <w:rPr>
                <w:rFonts w:ascii="仿宋_GB2312" w:hAnsi="仿宋_GB2312" w:eastAsia="仿宋_GB2312" w:cs="仿宋_GB2312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  <w:lang w:eastAsia="zh-CN"/>
              </w:rPr>
              <w:t>3阐述标准实施的经济效益、社会效益、生态效益（具体阐述）：</w:t>
            </w:r>
          </w:p>
        </w:tc>
      </w:tr>
      <w:tr w14:paraId="46AA1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  <w:jc w:val="center"/>
        </w:trPr>
        <w:tc>
          <w:tcPr>
            <w:tcW w:w="1120" w:type="dxa"/>
            <w:vAlign w:val="center"/>
          </w:tcPr>
          <w:p w14:paraId="4B124A34">
            <w:pPr>
              <w:jc w:val="center"/>
              <w:rPr>
                <w:rFonts w:ascii="仿宋_GB2312" w:hAnsi="仿宋_GB2312" w:eastAsia="仿宋_GB2312" w:cs="仿宋_GB2312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  <w:lang w:eastAsia="zh-CN"/>
              </w:rPr>
              <w:t>其他情况</w:t>
            </w:r>
          </w:p>
        </w:tc>
        <w:tc>
          <w:tcPr>
            <w:tcW w:w="8595" w:type="dxa"/>
            <w:gridSpan w:val="5"/>
            <w:vAlign w:val="center"/>
          </w:tcPr>
          <w:p w14:paraId="0F6FB992">
            <w:pPr>
              <w:pStyle w:val="8"/>
              <w:jc w:val="both"/>
              <w:rPr>
                <w:rFonts w:ascii="仿宋_GB2312" w:hAnsi="仿宋_GB2312" w:eastAsia="仿宋_GB2312" w:cs="仿宋_GB2312"/>
                <w:spacing w:val="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  <w:lang w:eastAsia="zh-CN"/>
              </w:rPr>
              <w:t>（在标准协调性、先进性、可行性、时效性、实施效果所列情形外，其他需要补充说明的情况）</w:t>
            </w:r>
          </w:p>
        </w:tc>
      </w:tr>
      <w:tr w14:paraId="35D40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  <w:jc w:val="center"/>
        </w:trPr>
        <w:tc>
          <w:tcPr>
            <w:tcW w:w="1120" w:type="dxa"/>
            <w:vAlign w:val="center"/>
          </w:tcPr>
          <w:p w14:paraId="1B7A1985">
            <w:pPr>
              <w:pStyle w:val="8"/>
              <w:jc w:val="center"/>
              <w:rPr>
                <w:rFonts w:ascii="仿宋_GB2312" w:hAnsi="仿宋_GB2312" w:eastAsia="仿宋_GB2312" w:cs="仿宋_GB2312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  <w:t>修改内容</w:t>
            </w:r>
          </w:p>
        </w:tc>
        <w:tc>
          <w:tcPr>
            <w:tcW w:w="8595" w:type="dxa"/>
            <w:gridSpan w:val="5"/>
            <w:vAlign w:val="center"/>
          </w:tcPr>
          <w:p w14:paraId="2BF25E71">
            <w:pPr>
              <w:pStyle w:val="8"/>
              <w:jc w:val="both"/>
              <w:rPr>
                <w:rFonts w:ascii="仿宋_GB2312" w:hAnsi="仿宋_GB2312" w:eastAsia="仿宋_GB2312" w:cs="仿宋_GB2312"/>
                <w:spacing w:val="-23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  <w:lang w:eastAsia="zh-CN"/>
              </w:rPr>
              <w:t>（如需修订，请注明拟修订内容及原因）</w:t>
            </w:r>
          </w:p>
        </w:tc>
      </w:tr>
      <w:tr w14:paraId="7640C9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  <w:jc w:val="center"/>
        </w:trPr>
        <w:tc>
          <w:tcPr>
            <w:tcW w:w="1120" w:type="dxa"/>
            <w:vAlign w:val="center"/>
          </w:tcPr>
          <w:p w14:paraId="50A356F0">
            <w:pPr>
              <w:pStyle w:val="8"/>
              <w:jc w:val="center"/>
              <w:rPr>
                <w:rFonts w:ascii="仿宋_GB2312" w:hAnsi="仿宋_GB2312" w:eastAsia="仿宋_GB2312" w:cs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sz w:val="24"/>
                <w:szCs w:val="24"/>
              </w:rPr>
              <w:t>自评意见</w:t>
            </w:r>
          </w:p>
        </w:tc>
        <w:tc>
          <w:tcPr>
            <w:tcW w:w="8595" w:type="dxa"/>
            <w:gridSpan w:val="5"/>
            <w:vAlign w:val="center"/>
          </w:tcPr>
          <w:p w14:paraId="0AC83211">
            <w:pPr>
              <w:pStyle w:val="8"/>
              <w:jc w:val="center"/>
              <w:rPr>
                <w:rFonts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继续有效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修订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废止</w:t>
            </w:r>
          </w:p>
          <w:p w14:paraId="59B6604E">
            <w:pPr>
              <w:pStyle w:val="8"/>
              <w:jc w:val="center"/>
              <w:rPr>
                <w:rFonts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</w:pPr>
          </w:p>
          <w:p w14:paraId="5EBFB352">
            <w:pPr>
              <w:pStyle w:val="8"/>
              <w:ind w:firstLine="2964" w:firstLineChars="1300"/>
              <w:jc w:val="both"/>
              <w:rPr>
                <w:rFonts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</w:pPr>
          </w:p>
          <w:p w14:paraId="0BD052E6">
            <w:pPr>
              <w:pStyle w:val="8"/>
              <w:ind w:firstLine="2964" w:firstLineChars="1300"/>
              <w:jc w:val="both"/>
              <w:rPr>
                <w:rFonts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技术负责人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  <w:t>（签字、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盖公章）：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  <w:t xml:space="preserve">  </w:t>
            </w:r>
          </w:p>
          <w:p w14:paraId="3C026A5E">
            <w:pPr>
              <w:pStyle w:val="8"/>
              <w:ind w:firstLine="3016" w:firstLineChars="1300"/>
              <w:jc w:val="both"/>
              <w:rPr>
                <w:rFonts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</w:pPr>
          </w:p>
          <w:p w14:paraId="71A5D652">
            <w:pPr>
              <w:pStyle w:val="8"/>
              <w:jc w:val="center"/>
              <w:rPr>
                <w:rFonts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  <w:t xml:space="preserve">                                             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3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32"/>
                <w:sz w:val="24"/>
                <w:szCs w:val="24"/>
                <w:lang w:eastAsia="zh-CN"/>
              </w:rPr>
              <w:t xml:space="preserve">  日</w:t>
            </w:r>
          </w:p>
        </w:tc>
      </w:tr>
    </w:tbl>
    <w:p w14:paraId="7850D774">
      <w:pPr>
        <w:spacing w:before="192" w:line="218" w:lineRule="auto"/>
        <w:rPr>
          <w:rFonts w:ascii="仿宋_GB2312" w:hAnsi="仿宋_GB2312" w:eastAsia="仿宋_GB2312" w:cs="仿宋_GB2312"/>
        </w:rPr>
      </w:pPr>
    </w:p>
    <w:sectPr>
      <w:headerReference r:id="rId3" w:type="default"/>
      <w:footerReference r:id="rId4" w:type="default"/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0C752">
    <w:pPr>
      <w:pStyle w:val="3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8375A0">
                          <w:pPr>
                            <w:pStyle w:val="3"/>
                            <w:rPr>
                              <w:rFonts w:ascii="仿宋_GB2312" w:hAnsi="仿宋_GB2312" w:eastAsia="仿宋_GB2312" w:cs="仿宋_GB2312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3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8375A0">
                    <w:pPr>
                      <w:pStyle w:val="3"/>
                      <w:rPr>
                        <w:rFonts w:ascii="仿宋_GB2312" w:hAnsi="仿宋_GB2312" w:eastAsia="仿宋_GB2312" w:cs="仿宋_GB2312"/>
                        <w:sz w:val="28"/>
                        <w:szCs w:val="36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36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36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36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3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4ED06">
    <w:pPr>
      <w:spacing w:before="80" w:line="222" w:lineRule="auto"/>
      <w:ind w:left="222"/>
      <w:rPr>
        <w:rFonts w:ascii="黑体" w:hAnsi="黑体" w:eastAsia="黑体" w:cs="黑体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5CE"/>
    <w:rsid w:val="002331CE"/>
    <w:rsid w:val="002425CE"/>
    <w:rsid w:val="00697209"/>
    <w:rsid w:val="00D3002A"/>
    <w:rsid w:val="045C6BA5"/>
    <w:rsid w:val="04C2407A"/>
    <w:rsid w:val="0C095046"/>
    <w:rsid w:val="17780B16"/>
    <w:rsid w:val="27EB6DFD"/>
    <w:rsid w:val="2B6210C1"/>
    <w:rsid w:val="2B997F0B"/>
    <w:rsid w:val="2BAC5D42"/>
    <w:rsid w:val="30B376A2"/>
    <w:rsid w:val="33863895"/>
    <w:rsid w:val="379A1F42"/>
    <w:rsid w:val="399B262E"/>
    <w:rsid w:val="3A5A5BBB"/>
    <w:rsid w:val="3BF01ACC"/>
    <w:rsid w:val="42F64D12"/>
    <w:rsid w:val="478177AE"/>
    <w:rsid w:val="4A58343D"/>
    <w:rsid w:val="4E0062C6"/>
    <w:rsid w:val="50930647"/>
    <w:rsid w:val="549D7FB4"/>
    <w:rsid w:val="55F61D5C"/>
    <w:rsid w:val="59321AF7"/>
    <w:rsid w:val="5B417F1E"/>
    <w:rsid w:val="601C6B09"/>
    <w:rsid w:val="60210667"/>
    <w:rsid w:val="63646D90"/>
    <w:rsid w:val="6ABE50E7"/>
    <w:rsid w:val="6B4D7AEC"/>
    <w:rsid w:val="74A9506F"/>
    <w:rsid w:val="7EE03426"/>
    <w:rsid w:val="7F42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批注框文本 Char"/>
    <w:basedOn w:val="7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578</Words>
  <Characters>587</Characters>
  <Lines>5</Lines>
  <Paragraphs>1</Paragraphs>
  <TotalTime>8</TotalTime>
  <ScaleCrop>false</ScaleCrop>
  <LinksUpToDate>false</LinksUpToDate>
  <CharactersWithSpaces>706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2025-11-17T09:12:00Z</dcterms:created>
  <dc:creator>zhaolu</dc:creator>
  <cp:lastModifiedBy>李舒畅</cp:lastModifiedBy>
  <dcterms:modified xsi:type="dcterms:W3CDTF">2026-07-23T06:24:28Z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eyJoZGlkIjoiNTJhODhkZjViODYwNWU1MWFlOGU5MDkzMjY5M2M2NDEiLCJ1c2VySWQiOiIzMzk1MDMzMzUifQ==</vt:lpwstr>
  </property>
  <property fmtid="{D5CDD505-2E9C-101B-9397-08002B2CF9AE}" pid="4" name="ICV">
    <vt:lpwstr>D6E6D5AEFCEC4E5E8AAB84A9DF8562C7_13</vt:lpwstr>
  </property>
</Properties>
</file>